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19775" w14:textId="5EACF928" w:rsidR="009A7CCB" w:rsidRPr="009314A3" w:rsidRDefault="009A7CCB" w:rsidP="00FF3EF5">
      <w:pPr>
        <w:spacing w:after="0" w:line="360" w:lineRule="auto"/>
        <w:ind w:left="4525"/>
        <w:jc w:val="right"/>
        <w:rPr>
          <w:rFonts w:ascii="Times New Roman" w:eastAsia="Times New Roman" w:hAnsi="Times New Roman" w:cs="Times New Roman"/>
          <w:bCs/>
          <w:i/>
          <w:iCs/>
          <w:sz w:val="20"/>
          <w:szCs w:val="20"/>
          <w:lang w:eastAsia="pl-PL"/>
        </w:rPr>
      </w:pPr>
      <w:r w:rsidRPr="009314A3">
        <w:rPr>
          <w:rFonts w:ascii="Times New Roman" w:eastAsia="Times New Roman" w:hAnsi="Times New Roman" w:cs="Times New Roman"/>
          <w:bCs/>
          <w:i/>
          <w:iCs/>
          <w:sz w:val="20"/>
          <w:szCs w:val="20"/>
          <w:lang w:eastAsia="pl-PL"/>
        </w:rPr>
        <w:t xml:space="preserve">Załącznik </w:t>
      </w:r>
    </w:p>
    <w:p w14:paraId="216C388D" w14:textId="5A331564" w:rsidR="009A7CCB" w:rsidRPr="009314A3" w:rsidRDefault="009A7CCB" w:rsidP="00217567">
      <w:pPr>
        <w:spacing w:after="0" w:line="360" w:lineRule="auto"/>
        <w:ind w:left="3969"/>
        <w:jc w:val="right"/>
        <w:rPr>
          <w:rFonts w:ascii="Times New Roman" w:eastAsia="Times New Roman" w:hAnsi="Times New Roman" w:cs="Times New Roman"/>
          <w:bCs/>
          <w:i/>
          <w:iCs/>
          <w:sz w:val="20"/>
          <w:szCs w:val="20"/>
          <w:lang w:eastAsia="pl-PL"/>
        </w:rPr>
      </w:pPr>
      <w:r w:rsidRPr="009314A3">
        <w:rPr>
          <w:rFonts w:ascii="Times New Roman" w:eastAsia="Times New Roman" w:hAnsi="Times New Roman" w:cs="Times New Roman"/>
          <w:bCs/>
          <w:i/>
          <w:iCs/>
          <w:sz w:val="20"/>
          <w:szCs w:val="20"/>
          <w:lang w:eastAsia="pl-PL"/>
        </w:rPr>
        <w:t xml:space="preserve">do Uchwały </w:t>
      </w:r>
      <w:r w:rsidR="006D2AE4" w:rsidRPr="009314A3">
        <w:rPr>
          <w:rFonts w:ascii="Times New Roman" w:eastAsia="Times New Roman" w:hAnsi="Times New Roman" w:cs="Times New Roman"/>
          <w:bCs/>
          <w:i/>
          <w:iCs/>
          <w:sz w:val="20"/>
          <w:szCs w:val="20"/>
          <w:lang w:eastAsia="pl-PL"/>
        </w:rPr>
        <w:t>Zarządu</w:t>
      </w:r>
      <w:r w:rsidR="000C4729" w:rsidRPr="009314A3">
        <w:rPr>
          <w:rFonts w:ascii="Times New Roman" w:eastAsia="Times New Roman" w:hAnsi="Times New Roman" w:cs="Times New Roman"/>
          <w:bCs/>
          <w:i/>
          <w:iCs/>
          <w:sz w:val="20"/>
          <w:szCs w:val="20"/>
          <w:lang w:eastAsia="pl-PL"/>
        </w:rPr>
        <w:t xml:space="preserve"> nr </w:t>
      </w:r>
      <w:r w:rsidR="00FE296C" w:rsidRPr="009314A3">
        <w:rPr>
          <w:rFonts w:ascii="Times New Roman" w:eastAsia="Times New Roman" w:hAnsi="Times New Roman" w:cs="Times New Roman"/>
          <w:bCs/>
          <w:i/>
          <w:iCs/>
          <w:sz w:val="20"/>
          <w:szCs w:val="20"/>
          <w:lang w:eastAsia="pl-PL"/>
        </w:rPr>
        <w:t>67/</w:t>
      </w:r>
      <w:r w:rsidR="00217567" w:rsidRPr="009314A3">
        <w:rPr>
          <w:rFonts w:ascii="Times New Roman" w:eastAsia="Times New Roman" w:hAnsi="Times New Roman" w:cs="Times New Roman"/>
          <w:bCs/>
          <w:i/>
          <w:iCs/>
          <w:sz w:val="20"/>
          <w:szCs w:val="20"/>
          <w:lang w:eastAsia="pl-PL"/>
        </w:rPr>
        <w:t>2024</w:t>
      </w:r>
      <w:r w:rsidR="000C4729" w:rsidRPr="009314A3">
        <w:rPr>
          <w:rFonts w:ascii="Times New Roman" w:eastAsia="Times New Roman" w:hAnsi="Times New Roman" w:cs="Times New Roman"/>
          <w:bCs/>
          <w:i/>
          <w:iCs/>
          <w:sz w:val="20"/>
          <w:szCs w:val="20"/>
          <w:lang w:eastAsia="pl-PL"/>
        </w:rPr>
        <w:t xml:space="preserve"> z dnia </w:t>
      </w:r>
      <w:r w:rsidR="007A5304" w:rsidRPr="009314A3">
        <w:rPr>
          <w:rFonts w:ascii="Times New Roman" w:eastAsia="Times New Roman" w:hAnsi="Times New Roman" w:cs="Times New Roman"/>
          <w:bCs/>
          <w:i/>
          <w:iCs/>
          <w:sz w:val="20"/>
          <w:szCs w:val="20"/>
          <w:lang w:eastAsia="pl-PL"/>
        </w:rPr>
        <w:t>27 maja</w:t>
      </w:r>
      <w:r w:rsidR="000C4729" w:rsidRPr="009314A3">
        <w:rPr>
          <w:rFonts w:ascii="Times New Roman" w:eastAsia="Times New Roman" w:hAnsi="Times New Roman" w:cs="Times New Roman"/>
          <w:bCs/>
          <w:i/>
          <w:iCs/>
          <w:sz w:val="20"/>
          <w:szCs w:val="20"/>
          <w:lang w:eastAsia="pl-PL"/>
        </w:rPr>
        <w:t xml:space="preserve"> 2024 roku</w:t>
      </w:r>
    </w:p>
    <w:p w14:paraId="682835F7" w14:textId="77777777" w:rsidR="00080F6C" w:rsidRPr="009314A3" w:rsidRDefault="00080F6C" w:rsidP="009A7CCB">
      <w:pPr>
        <w:spacing w:after="0" w:line="360" w:lineRule="auto"/>
        <w:ind w:left="4525"/>
        <w:rPr>
          <w:rFonts w:ascii="Times New Roman" w:eastAsia="Times New Roman" w:hAnsi="Times New Roman" w:cs="Times New Roman"/>
          <w:b/>
          <w:bCs/>
          <w:i/>
          <w:iCs/>
          <w:sz w:val="20"/>
          <w:szCs w:val="20"/>
          <w:lang w:eastAsia="pl-PL"/>
        </w:rPr>
      </w:pPr>
    </w:p>
    <w:p w14:paraId="69AB2157" w14:textId="77777777" w:rsidR="00080F6C" w:rsidRPr="009314A3" w:rsidRDefault="00080F6C" w:rsidP="009A7CCB">
      <w:pPr>
        <w:spacing w:after="0" w:line="360" w:lineRule="auto"/>
        <w:ind w:left="4525"/>
        <w:rPr>
          <w:rFonts w:ascii="Times New Roman" w:eastAsia="Times New Roman" w:hAnsi="Times New Roman" w:cs="Times New Roman"/>
          <w:bCs/>
          <w:i/>
          <w:iCs/>
          <w:sz w:val="20"/>
          <w:szCs w:val="20"/>
          <w:lang w:eastAsia="pl-PL"/>
        </w:rPr>
      </w:pPr>
    </w:p>
    <w:p w14:paraId="652AF3ED" w14:textId="77777777" w:rsidR="00080F6C" w:rsidRPr="009314A3" w:rsidRDefault="00080F6C" w:rsidP="009A7CCB">
      <w:pPr>
        <w:spacing w:after="0" w:line="360" w:lineRule="auto"/>
        <w:ind w:left="4525"/>
        <w:rPr>
          <w:rFonts w:ascii="Times New Roman" w:eastAsia="Times New Roman" w:hAnsi="Times New Roman" w:cs="Times New Roman"/>
          <w:bCs/>
          <w:i/>
          <w:iCs/>
          <w:sz w:val="20"/>
          <w:szCs w:val="20"/>
          <w:lang w:eastAsia="pl-PL"/>
        </w:rPr>
      </w:pPr>
    </w:p>
    <w:p w14:paraId="3BDCA576" w14:textId="77777777" w:rsidR="00080F6C" w:rsidRPr="009314A3" w:rsidRDefault="00080F6C" w:rsidP="009A7CCB">
      <w:pPr>
        <w:spacing w:after="0" w:line="360" w:lineRule="auto"/>
        <w:ind w:left="4525"/>
        <w:rPr>
          <w:rFonts w:ascii="Times New Roman" w:eastAsia="Times New Roman" w:hAnsi="Times New Roman" w:cs="Times New Roman"/>
          <w:bCs/>
          <w:i/>
          <w:iCs/>
          <w:sz w:val="20"/>
          <w:szCs w:val="20"/>
          <w:lang w:eastAsia="pl-PL"/>
        </w:rPr>
      </w:pPr>
    </w:p>
    <w:p w14:paraId="1AC47BF5" w14:textId="77777777" w:rsidR="00080F6C" w:rsidRPr="009314A3" w:rsidRDefault="00080F6C" w:rsidP="009A7CCB">
      <w:pPr>
        <w:spacing w:after="0" w:line="360" w:lineRule="auto"/>
        <w:ind w:left="4525"/>
        <w:rPr>
          <w:rFonts w:ascii="Times New Roman" w:eastAsia="Times New Roman" w:hAnsi="Times New Roman" w:cs="Times New Roman"/>
          <w:bCs/>
          <w:i/>
          <w:iCs/>
          <w:sz w:val="20"/>
          <w:szCs w:val="20"/>
          <w:lang w:eastAsia="pl-PL"/>
        </w:rPr>
      </w:pPr>
    </w:p>
    <w:p w14:paraId="7ED4228B" w14:textId="77777777" w:rsidR="00080F6C" w:rsidRPr="009314A3" w:rsidRDefault="00080F6C" w:rsidP="009A7CCB">
      <w:pPr>
        <w:spacing w:after="0" w:line="360" w:lineRule="auto"/>
        <w:ind w:left="4525"/>
        <w:rPr>
          <w:rFonts w:ascii="Times New Roman" w:eastAsia="Times New Roman" w:hAnsi="Times New Roman" w:cs="Times New Roman"/>
          <w:bCs/>
          <w:i/>
          <w:iCs/>
          <w:sz w:val="20"/>
          <w:szCs w:val="20"/>
          <w:lang w:eastAsia="pl-PL"/>
        </w:rPr>
      </w:pPr>
    </w:p>
    <w:p w14:paraId="2B3E25B5" w14:textId="77777777" w:rsidR="00080F6C" w:rsidRPr="009314A3" w:rsidRDefault="00080F6C" w:rsidP="009A7CCB">
      <w:pPr>
        <w:spacing w:after="0" w:line="360" w:lineRule="auto"/>
        <w:ind w:left="4525"/>
        <w:rPr>
          <w:rFonts w:ascii="Times New Roman" w:eastAsia="Times New Roman" w:hAnsi="Times New Roman" w:cs="Times New Roman"/>
          <w:bCs/>
          <w:i/>
          <w:iCs/>
          <w:sz w:val="20"/>
          <w:szCs w:val="20"/>
          <w:lang w:eastAsia="pl-PL"/>
        </w:rPr>
      </w:pPr>
    </w:p>
    <w:p w14:paraId="0A396A4C" w14:textId="77777777" w:rsidR="00080F6C" w:rsidRPr="009314A3" w:rsidRDefault="00080F6C" w:rsidP="009A7CCB">
      <w:pPr>
        <w:spacing w:after="0" w:line="360" w:lineRule="auto"/>
        <w:jc w:val="center"/>
        <w:rPr>
          <w:rFonts w:ascii="Times New Roman" w:eastAsia="Times New Roman" w:hAnsi="Times New Roman" w:cs="Times New Roman"/>
          <w:bCs/>
          <w:i/>
          <w:iCs/>
          <w:sz w:val="20"/>
          <w:szCs w:val="20"/>
          <w:lang w:eastAsia="pl-PL"/>
        </w:rPr>
      </w:pPr>
    </w:p>
    <w:p w14:paraId="57AF9B68" w14:textId="77777777" w:rsidR="00080F6C" w:rsidRPr="009314A3" w:rsidRDefault="00080F6C" w:rsidP="009A7CCB">
      <w:pPr>
        <w:spacing w:after="0" w:line="360" w:lineRule="auto"/>
        <w:ind w:left="4525"/>
        <w:rPr>
          <w:rFonts w:ascii="Times New Roman" w:eastAsia="Times New Roman" w:hAnsi="Times New Roman" w:cs="Times New Roman"/>
          <w:bCs/>
          <w:i/>
          <w:iCs/>
          <w:sz w:val="20"/>
          <w:szCs w:val="20"/>
          <w:lang w:eastAsia="pl-PL"/>
        </w:rPr>
      </w:pPr>
    </w:p>
    <w:p w14:paraId="06E9CEA9" w14:textId="77777777" w:rsidR="00080F6C" w:rsidRPr="009314A3" w:rsidRDefault="00080F6C" w:rsidP="009A7CCB">
      <w:pPr>
        <w:spacing w:after="0" w:line="360" w:lineRule="auto"/>
        <w:jc w:val="center"/>
        <w:rPr>
          <w:rFonts w:ascii="Times New Roman" w:eastAsia="Times New Roman" w:hAnsi="Times New Roman" w:cs="Times New Roman"/>
          <w:sz w:val="20"/>
          <w:szCs w:val="20"/>
          <w:lang w:eastAsia="pl-PL"/>
        </w:rPr>
      </w:pPr>
    </w:p>
    <w:p w14:paraId="52A9CFC2" w14:textId="77777777" w:rsidR="00080F6C" w:rsidRPr="009314A3" w:rsidRDefault="00080F6C" w:rsidP="009A7CCB">
      <w:pPr>
        <w:spacing w:after="0" w:line="360" w:lineRule="auto"/>
        <w:rPr>
          <w:rFonts w:ascii="Times New Roman" w:eastAsia="Times New Roman" w:hAnsi="Times New Roman" w:cs="Times New Roman"/>
          <w:b/>
          <w:kern w:val="2"/>
          <w:sz w:val="20"/>
          <w:szCs w:val="20"/>
        </w:rPr>
      </w:pPr>
    </w:p>
    <w:p w14:paraId="57941F51" w14:textId="77777777" w:rsidR="00080F6C" w:rsidRPr="009314A3" w:rsidRDefault="00080F6C" w:rsidP="009A7CCB">
      <w:pPr>
        <w:spacing w:after="0" w:line="360" w:lineRule="auto"/>
        <w:jc w:val="center"/>
        <w:rPr>
          <w:rFonts w:ascii="Times New Roman" w:hAnsi="Times New Roman" w:cs="Times New Roman"/>
          <w:sz w:val="32"/>
          <w:szCs w:val="32"/>
        </w:rPr>
      </w:pPr>
      <w:r w:rsidRPr="009314A3">
        <w:rPr>
          <w:rFonts w:ascii="Times New Roman" w:hAnsi="Times New Roman" w:cs="Times New Roman"/>
          <w:b/>
          <w:sz w:val="32"/>
          <w:szCs w:val="32"/>
        </w:rPr>
        <w:t xml:space="preserve">Polityka oceny odpowiedniości </w:t>
      </w:r>
      <w:r w:rsidR="00AA3524" w:rsidRPr="009314A3">
        <w:rPr>
          <w:rFonts w:ascii="Times New Roman" w:hAnsi="Times New Roman" w:cs="Times New Roman"/>
          <w:b/>
          <w:sz w:val="32"/>
          <w:szCs w:val="32"/>
        </w:rPr>
        <w:t xml:space="preserve">kandydatów na </w:t>
      </w:r>
    </w:p>
    <w:p w14:paraId="68823818" w14:textId="77777777" w:rsidR="00080F6C" w:rsidRPr="009314A3" w:rsidRDefault="00080F6C" w:rsidP="009A7CCB">
      <w:pPr>
        <w:spacing w:after="0" w:line="360" w:lineRule="auto"/>
        <w:jc w:val="center"/>
        <w:rPr>
          <w:rFonts w:ascii="Times New Roman" w:hAnsi="Times New Roman" w:cs="Times New Roman"/>
          <w:sz w:val="32"/>
          <w:szCs w:val="32"/>
        </w:rPr>
      </w:pPr>
      <w:r w:rsidRPr="009314A3">
        <w:rPr>
          <w:rFonts w:ascii="Times New Roman" w:hAnsi="Times New Roman" w:cs="Times New Roman"/>
          <w:b/>
          <w:sz w:val="32"/>
          <w:szCs w:val="32"/>
        </w:rPr>
        <w:t>członków Rady Nadzorczej</w:t>
      </w:r>
      <w:r w:rsidR="00AA3524" w:rsidRPr="009314A3">
        <w:rPr>
          <w:rFonts w:ascii="Times New Roman" w:hAnsi="Times New Roman" w:cs="Times New Roman"/>
          <w:b/>
          <w:sz w:val="32"/>
          <w:szCs w:val="32"/>
        </w:rPr>
        <w:t xml:space="preserve">, członków Rady Nadzorczej </w:t>
      </w:r>
      <w:r w:rsidR="009A7CCB" w:rsidRPr="009314A3">
        <w:rPr>
          <w:rFonts w:ascii="Times New Roman" w:hAnsi="Times New Roman" w:cs="Times New Roman"/>
          <w:b/>
          <w:sz w:val="32"/>
          <w:szCs w:val="32"/>
        </w:rPr>
        <w:br/>
      </w:r>
      <w:r w:rsidR="00AA3524" w:rsidRPr="009314A3">
        <w:rPr>
          <w:rFonts w:ascii="Times New Roman" w:hAnsi="Times New Roman" w:cs="Times New Roman"/>
          <w:b/>
          <w:sz w:val="32"/>
          <w:szCs w:val="32"/>
        </w:rPr>
        <w:t>oraz Rady Nadzorczej</w:t>
      </w:r>
      <w:r w:rsidRPr="009314A3">
        <w:rPr>
          <w:rFonts w:ascii="Times New Roman" w:hAnsi="Times New Roman" w:cs="Times New Roman"/>
          <w:b/>
          <w:sz w:val="32"/>
          <w:szCs w:val="32"/>
        </w:rPr>
        <w:t xml:space="preserve"> </w:t>
      </w:r>
      <w:r w:rsidRPr="009314A3">
        <w:rPr>
          <w:rFonts w:ascii="Times New Roman" w:hAnsi="Times New Roman" w:cs="Times New Roman"/>
          <w:b/>
          <w:sz w:val="32"/>
          <w:szCs w:val="32"/>
        </w:rPr>
        <w:br/>
      </w:r>
      <w:r w:rsidR="00116002" w:rsidRPr="009314A3">
        <w:rPr>
          <w:rFonts w:ascii="Times New Roman" w:hAnsi="Times New Roman" w:cs="Times New Roman"/>
          <w:b/>
          <w:sz w:val="32"/>
          <w:szCs w:val="32"/>
        </w:rPr>
        <w:t>Spółdzielczego Banku Ludowego</w:t>
      </w:r>
      <w:r w:rsidRPr="009314A3">
        <w:rPr>
          <w:rFonts w:ascii="Times New Roman" w:hAnsi="Times New Roman" w:cs="Times New Roman"/>
          <w:b/>
          <w:sz w:val="32"/>
          <w:szCs w:val="32"/>
        </w:rPr>
        <w:t xml:space="preserve"> w</w:t>
      </w:r>
      <w:bookmarkStart w:id="0" w:name="_Hlk57030161"/>
      <w:bookmarkEnd w:id="0"/>
      <w:r w:rsidRPr="009314A3">
        <w:rPr>
          <w:rFonts w:ascii="Times New Roman" w:hAnsi="Times New Roman" w:cs="Times New Roman"/>
          <w:b/>
          <w:sz w:val="32"/>
          <w:szCs w:val="32"/>
        </w:rPr>
        <w:t xml:space="preserve"> Zakrzewie.</w:t>
      </w:r>
    </w:p>
    <w:p w14:paraId="66AEF078" w14:textId="77777777" w:rsidR="00080F6C" w:rsidRPr="009314A3" w:rsidRDefault="00080F6C" w:rsidP="009A7CCB">
      <w:pPr>
        <w:spacing w:after="0" w:line="360" w:lineRule="auto"/>
        <w:jc w:val="both"/>
        <w:rPr>
          <w:rFonts w:ascii="Times New Roman" w:eastAsia="Times New Roman" w:hAnsi="Times New Roman" w:cs="Times New Roman"/>
          <w:sz w:val="32"/>
          <w:szCs w:val="32"/>
          <w:lang w:eastAsia="pl-PL"/>
        </w:rPr>
      </w:pPr>
    </w:p>
    <w:p w14:paraId="604C202E" w14:textId="77777777" w:rsidR="00080F6C" w:rsidRPr="009314A3" w:rsidRDefault="00080F6C" w:rsidP="009A7CCB">
      <w:pPr>
        <w:spacing w:after="0" w:line="360" w:lineRule="auto"/>
        <w:jc w:val="both"/>
        <w:rPr>
          <w:rFonts w:ascii="Times New Roman" w:eastAsia="Times New Roman" w:hAnsi="Times New Roman" w:cs="Times New Roman"/>
          <w:sz w:val="32"/>
          <w:szCs w:val="32"/>
          <w:lang w:eastAsia="pl-PL"/>
        </w:rPr>
      </w:pPr>
    </w:p>
    <w:p w14:paraId="637B76D3" w14:textId="77777777" w:rsidR="00080F6C" w:rsidRPr="009314A3" w:rsidRDefault="00080F6C" w:rsidP="009A7CCB">
      <w:pPr>
        <w:spacing w:after="0" w:line="360" w:lineRule="auto"/>
        <w:jc w:val="both"/>
        <w:rPr>
          <w:rFonts w:ascii="Times New Roman" w:eastAsia="Times New Roman" w:hAnsi="Times New Roman" w:cs="Times New Roman"/>
          <w:sz w:val="20"/>
          <w:szCs w:val="20"/>
          <w:lang w:eastAsia="pl-PL"/>
        </w:rPr>
      </w:pPr>
    </w:p>
    <w:p w14:paraId="128A6EFF" w14:textId="77777777" w:rsidR="00080F6C" w:rsidRPr="009314A3" w:rsidRDefault="00080F6C" w:rsidP="009A7CCB">
      <w:pPr>
        <w:spacing w:after="0" w:line="360" w:lineRule="auto"/>
        <w:jc w:val="both"/>
        <w:rPr>
          <w:rFonts w:ascii="Times New Roman" w:eastAsia="Times New Roman" w:hAnsi="Times New Roman" w:cs="Times New Roman"/>
          <w:sz w:val="20"/>
          <w:szCs w:val="20"/>
          <w:lang w:eastAsia="pl-PL"/>
        </w:rPr>
      </w:pPr>
    </w:p>
    <w:p w14:paraId="63D0E727" w14:textId="77777777" w:rsidR="00080F6C" w:rsidRPr="009314A3" w:rsidRDefault="00080F6C" w:rsidP="009A7CCB">
      <w:pPr>
        <w:spacing w:after="0" w:line="360" w:lineRule="auto"/>
        <w:jc w:val="both"/>
        <w:rPr>
          <w:rFonts w:ascii="Times New Roman" w:eastAsia="Times New Roman" w:hAnsi="Times New Roman" w:cs="Times New Roman"/>
          <w:sz w:val="20"/>
          <w:szCs w:val="20"/>
          <w:lang w:eastAsia="pl-PL"/>
        </w:rPr>
      </w:pPr>
    </w:p>
    <w:p w14:paraId="6040BE0C" w14:textId="77777777" w:rsidR="00080F6C" w:rsidRPr="009314A3" w:rsidRDefault="00080F6C" w:rsidP="009A7CCB">
      <w:pPr>
        <w:spacing w:after="0" w:line="360" w:lineRule="auto"/>
        <w:jc w:val="both"/>
        <w:rPr>
          <w:rFonts w:ascii="Times New Roman" w:eastAsia="Times New Roman" w:hAnsi="Times New Roman" w:cs="Times New Roman"/>
          <w:sz w:val="20"/>
          <w:szCs w:val="20"/>
          <w:lang w:eastAsia="pl-PL"/>
        </w:rPr>
      </w:pPr>
    </w:p>
    <w:p w14:paraId="2EC7CE5E" w14:textId="77777777" w:rsidR="00080F6C" w:rsidRPr="009314A3" w:rsidRDefault="00080F6C" w:rsidP="009A7CCB">
      <w:pPr>
        <w:spacing w:after="0" w:line="360" w:lineRule="auto"/>
        <w:jc w:val="both"/>
        <w:rPr>
          <w:rFonts w:ascii="Times New Roman" w:eastAsia="Times New Roman" w:hAnsi="Times New Roman" w:cs="Times New Roman"/>
          <w:sz w:val="20"/>
          <w:szCs w:val="20"/>
          <w:lang w:eastAsia="pl-PL"/>
        </w:rPr>
      </w:pPr>
    </w:p>
    <w:p w14:paraId="427D01A2" w14:textId="77777777" w:rsidR="00080F6C" w:rsidRPr="009314A3" w:rsidRDefault="00080F6C" w:rsidP="009A7CCB">
      <w:pPr>
        <w:spacing w:after="0" w:line="360" w:lineRule="auto"/>
        <w:jc w:val="both"/>
        <w:rPr>
          <w:rFonts w:ascii="Times New Roman" w:eastAsia="Times New Roman" w:hAnsi="Times New Roman" w:cs="Times New Roman"/>
          <w:sz w:val="20"/>
          <w:szCs w:val="20"/>
          <w:lang w:eastAsia="pl-PL"/>
        </w:rPr>
      </w:pPr>
    </w:p>
    <w:p w14:paraId="1FD4F26E" w14:textId="77777777" w:rsidR="00F70965" w:rsidRPr="009314A3" w:rsidRDefault="00F70965" w:rsidP="009A7CCB">
      <w:pPr>
        <w:spacing w:after="0" w:line="360" w:lineRule="auto"/>
        <w:jc w:val="both"/>
        <w:rPr>
          <w:rFonts w:ascii="Times New Roman" w:eastAsia="Times New Roman" w:hAnsi="Times New Roman" w:cs="Times New Roman"/>
          <w:sz w:val="20"/>
          <w:szCs w:val="20"/>
          <w:lang w:eastAsia="pl-PL"/>
        </w:rPr>
      </w:pPr>
    </w:p>
    <w:p w14:paraId="0F620EC6" w14:textId="77777777" w:rsidR="00F70965" w:rsidRPr="009314A3" w:rsidRDefault="00F70965" w:rsidP="009A7CCB">
      <w:pPr>
        <w:spacing w:after="0" w:line="360" w:lineRule="auto"/>
        <w:jc w:val="both"/>
        <w:rPr>
          <w:rFonts w:ascii="Times New Roman" w:eastAsia="Times New Roman" w:hAnsi="Times New Roman" w:cs="Times New Roman"/>
          <w:sz w:val="20"/>
          <w:szCs w:val="20"/>
          <w:lang w:eastAsia="pl-PL"/>
        </w:rPr>
      </w:pPr>
    </w:p>
    <w:p w14:paraId="336C9E1E" w14:textId="77777777" w:rsidR="00F70965" w:rsidRPr="009314A3" w:rsidRDefault="00F70965" w:rsidP="009A7CCB">
      <w:pPr>
        <w:spacing w:after="0" w:line="360" w:lineRule="auto"/>
        <w:jc w:val="both"/>
        <w:rPr>
          <w:rFonts w:ascii="Times New Roman" w:eastAsia="Times New Roman" w:hAnsi="Times New Roman" w:cs="Times New Roman"/>
          <w:sz w:val="20"/>
          <w:szCs w:val="20"/>
          <w:lang w:eastAsia="pl-PL"/>
        </w:rPr>
      </w:pPr>
    </w:p>
    <w:p w14:paraId="50B46F87" w14:textId="77777777" w:rsidR="00080F6C" w:rsidRPr="009314A3" w:rsidRDefault="00080F6C" w:rsidP="009A7CCB">
      <w:pPr>
        <w:spacing w:after="0" w:line="360" w:lineRule="auto"/>
        <w:jc w:val="both"/>
        <w:rPr>
          <w:rFonts w:ascii="Times New Roman" w:eastAsia="Times New Roman" w:hAnsi="Times New Roman" w:cs="Times New Roman"/>
          <w:sz w:val="20"/>
          <w:szCs w:val="20"/>
          <w:lang w:eastAsia="pl-PL"/>
        </w:rPr>
      </w:pPr>
    </w:p>
    <w:p w14:paraId="0DC1F1A1" w14:textId="77777777" w:rsidR="00373AD3" w:rsidRPr="009314A3" w:rsidRDefault="00373AD3" w:rsidP="009A7CCB">
      <w:pPr>
        <w:spacing w:after="0" w:line="360" w:lineRule="auto"/>
        <w:jc w:val="both"/>
        <w:rPr>
          <w:rFonts w:ascii="Times New Roman" w:eastAsia="Times New Roman" w:hAnsi="Times New Roman" w:cs="Times New Roman"/>
          <w:sz w:val="20"/>
          <w:szCs w:val="20"/>
          <w:lang w:eastAsia="pl-PL"/>
        </w:rPr>
      </w:pPr>
    </w:p>
    <w:p w14:paraId="39A79A72" w14:textId="77777777" w:rsidR="00373AD3" w:rsidRPr="009314A3" w:rsidRDefault="00373AD3" w:rsidP="009A7CCB">
      <w:pPr>
        <w:spacing w:after="0" w:line="360" w:lineRule="auto"/>
        <w:jc w:val="both"/>
        <w:rPr>
          <w:rFonts w:ascii="Times New Roman" w:eastAsia="Times New Roman" w:hAnsi="Times New Roman" w:cs="Times New Roman"/>
          <w:sz w:val="20"/>
          <w:szCs w:val="20"/>
          <w:lang w:eastAsia="pl-PL"/>
        </w:rPr>
      </w:pPr>
    </w:p>
    <w:p w14:paraId="4EBFE084" w14:textId="77777777" w:rsidR="00373AD3" w:rsidRPr="009314A3" w:rsidRDefault="00373AD3" w:rsidP="009A7CCB">
      <w:pPr>
        <w:spacing w:after="0" w:line="360" w:lineRule="auto"/>
        <w:jc w:val="both"/>
        <w:rPr>
          <w:rFonts w:ascii="Times New Roman" w:eastAsia="Times New Roman" w:hAnsi="Times New Roman" w:cs="Times New Roman"/>
          <w:sz w:val="20"/>
          <w:szCs w:val="20"/>
          <w:lang w:eastAsia="pl-PL"/>
        </w:rPr>
      </w:pPr>
    </w:p>
    <w:p w14:paraId="6C2ECC31" w14:textId="77777777" w:rsidR="00373AD3" w:rsidRPr="009314A3" w:rsidRDefault="00373AD3" w:rsidP="009A7CCB">
      <w:pPr>
        <w:spacing w:after="0" w:line="360" w:lineRule="auto"/>
        <w:jc w:val="both"/>
        <w:rPr>
          <w:rFonts w:ascii="Times New Roman" w:eastAsia="Times New Roman" w:hAnsi="Times New Roman" w:cs="Times New Roman"/>
          <w:sz w:val="20"/>
          <w:szCs w:val="20"/>
          <w:lang w:eastAsia="pl-PL"/>
        </w:rPr>
      </w:pPr>
    </w:p>
    <w:p w14:paraId="231852F2" w14:textId="77777777" w:rsidR="00373AD3" w:rsidRPr="009314A3" w:rsidRDefault="00373AD3" w:rsidP="009A7CCB">
      <w:pPr>
        <w:spacing w:after="0" w:line="360" w:lineRule="auto"/>
        <w:jc w:val="both"/>
        <w:rPr>
          <w:rFonts w:ascii="Times New Roman" w:eastAsia="Times New Roman" w:hAnsi="Times New Roman" w:cs="Times New Roman"/>
          <w:sz w:val="20"/>
          <w:szCs w:val="20"/>
          <w:lang w:eastAsia="pl-PL"/>
        </w:rPr>
      </w:pPr>
    </w:p>
    <w:p w14:paraId="3527796B" w14:textId="4C07F70E" w:rsidR="00080F6C" w:rsidRPr="009314A3" w:rsidRDefault="00080F6C" w:rsidP="009A7CCB">
      <w:pPr>
        <w:spacing w:after="0" w:line="360" w:lineRule="auto"/>
        <w:jc w:val="center"/>
        <w:rPr>
          <w:rFonts w:ascii="Times New Roman" w:hAnsi="Times New Roman" w:cs="Times New Roman"/>
          <w:sz w:val="20"/>
          <w:szCs w:val="20"/>
        </w:rPr>
      </w:pPr>
      <w:r w:rsidRPr="009314A3">
        <w:rPr>
          <w:rFonts w:ascii="Times New Roman" w:eastAsia="Times New Roman" w:hAnsi="Times New Roman" w:cs="Times New Roman"/>
          <w:sz w:val="20"/>
          <w:szCs w:val="20"/>
          <w:lang w:eastAsia="pl-PL"/>
        </w:rPr>
        <w:t>_______________________________________________________________________</w:t>
      </w:r>
    </w:p>
    <w:p w14:paraId="6171C1BC" w14:textId="16C0C799" w:rsidR="00080F6C" w:rsidRPr="009314A3" w:rsidRDefault="009A7CCB" w:rsidP="001445C2">
      <w:pPr>
        <w:spacing w:line="360" w:lineRule="auto"/>
        <w:jc w:val="center"/>
        <w:rPr>
          <w:rFonts w:ascii="Times New Roman" w:hAnsi="Times New Roman" w:cs="Times New Roman"/>
          <w:sz w:val="20"/>
          <w:szCs w:val="20"/>
        </w:rPr>
      </w:pPr>
      <w:r w:rsidRPr="009314A3">
        <w:rPr>
          <w:rFonts w:ascii="Times New Roman" w:eastAsia="Times New Roman" w:hAnsi="Times New Roman" w:cs="Times New Roman"/>
          <w:sz w:val="20"/>
          <w:szCs w:val="20"/>
          <w:lang w:eastAsia="pl-PL"/>
        </w:rPr>
        <w:t xml:space="preserve">Zakrzewo, </w:t>
      </w:r>
      <w:r w:rsidR="00FE296C" w:rsidRPr="009314A3">
        <w:rPr>
          <w:rFonts w:ascii="Times New Roman" w:eastAsia="Times New Roman" w:hAnsi="Times New Roman" w:cs="Times New Roman"/>
          <w:sz w:val="20"/>
          <w:szCs w:val="20"/>
          <w:lang w:eastAsia="pl-PL"/>
        </w:rPr>
        <w:t xml:space="preserve">maj </w:t>
      </w:r>
      <w:r w:rsidR="00840BCB" w:rsidRPr="009314A3">
        <w:rPr>
          <w:rFonts w:ascii="Times New Roman" w:eastAsia="Times New Roman" w:hAnsi="Times New Roman" w:cs="Times New Roman"/>
          <w:sz w:val="20"/>
          <w:szCs w:val="20"/>
          <w:lang w:eastAsia="pl-PL"/>
        </w:rPr>
        <w:t>2024</w:t>
      </w:r>
      <w:r w:rsidRPr="009314A3">
        <w:rPr>
          <w:rFonts w:ascii="Times New Roman" w:eastAsia="Times New Roman" w:hAnsi="Times New Roman" w:cs="Times New Roman"/>
          <w:sz w:val="20"/>
          <w:szCs w:val="20"/>
          <w:lang w:eastAsia="pl-PL"/>
        </w:rPr>
        <w:t xml:space="preserve"> </w:t>
      </w:r>
      <w:r w:rsidR="00080F6C" w:rsidRPr="009314A3">
        <w:rPr>
          <w:rFonts w:ascii="Times New Roman" w:eastAsia="Times New Roman" w:hAnsi="Times New Roman" w:cs="Times New Roman"/>
          <w:sz w:val="20"/>
          <w:szCs w:val="20"/>
          <w:lang w:eastAsia="pl-PL"/>
        </w:rPr>
        <w:t>r</w:t>
      </w:r>
      <w:r w:rsidRPr="009314A3">
        <w:rPr>
          <w:rFonts w:ascii="Times New Roman" w:eastAsia="Times New Roman" w:hAnsi="Times New Roman" w:cs="Times New Roman"/>
          <w:sz w:val="20"/>
          <w:szCs w:val="20"/>
          <w:lang w:eastAsia="pl-PL"/>
        </w:rPr>
        <w:t>.</w:t>
      </w:r>
      <w:bookmarkStart w:id="1" w:name="_Toc135027645"/>
      <w:bookmarkStart w:id="2" w:name="_Toc135028844"/>
      <w:bookmarkStart w:id="3" w:name="_Toc135105954"/>
      <w:bookmarkStart w:id="4" w:name="_Toc135106074"/>
      <w:bookmarkStart w:id="5" w:name="_Toc135106192"/>
      <w:bookmarkStart w:id="6" w:name="_Toc135534748"/>
      <w:bookmarkStart w:id="7" w:name="_Toc135541414"/>
      <w:bookmarkStart w:id="8" w:name="_Toc135620215"/>
      <w:bookmarkStart w:id="9" w:name="_Toc191344106"/>
      <w:bookmarkStart w:id="10" w:name="_Toc382423068"/>
      <w:bookmarkStart w:id="11" w:name="_Toc529194821"/>
      <w:bookmarkStart w:id="12" w:name="_Toc529259150"/>
      <w:bookmarkEnd w:id="1"/>
      <w:bookmarkEnd w:id="2"/>
      <w:bookmarkEnd w:id="3"/>
      <w:bookmarkEnd w:id="4"/>
      <w:bookmarkEnd w:id="5"/>
      <w:bookmarkEnd w:id="6"/>
      <w:bookmarkEnd w:id="7"/>
      <w:bookmarkEnd w:id="8"/>
      <w:bookmarkEnd w:id="9"/>
      <w:bookmarkEnd w:id="10"/>
      <w:bookmarkEnd w:id="11"/>
      <w:bookmarkEnd w:id="12"/>
    </w:p>
    <w:p w14:paraId="64222276" w14:textId="77777777" w:rsidR="009A7CCB" w:rsidRPr="009314A3" w:rsidRDefault="009A7CCB">
      <w:pPr>
        <w:pStyle w:val="Nagwekspisutreci"/>
        <w:rPr>
          <w:rFonts w:ascii="Times New Roman" w:hAnsi="Times New Roman"/>
          <w:color w:val="auto"/>
          <w:sz w:val="24"/>
          <w:szCs w:val="24"/>
        </w:rPr>
      </w:pPr>
      <w:bookmarkStart w:id="13" w:name="_Toc527550857"/>
      <w:bookmarkStart w:id="14" w:name="_Toc535001434"/>
      <w:r w:rsidRPr="009314A3">
        <w:rPr>
          <w:rFonts w:ascii="Times New Roman" w:hAnsi="Times New Roman"/>
          <w:color w:val="auto"/>
          <w:sz w:val="24"/>
          <w:szCs w:val="24"/>
        </w:rPr>
        <w:lastRenderedPageBreak/>
        <w:t>Spis treści</w:t>
      </w:r>
    </w:p>
    <w:p w14:paraId="6B50B1D0" w14:textId="1122DB3E" w:rsidR="00C45976" w:rsidRPr="009314A3" w:rsidRDefault="009A7CCB">
      <w:pPr>
        <w:pStyle w:val="Spistreci1"/>
        <w:tabs>
          <w:tab w:val="left" w:pos="440"/>
        </w:tabs>
        <w:rPr>
          <w:rFonts w:ascii="Times New Roman" w:eastAsiaTheme="minorEastAsia" w:hAnsi="Times New Roman" w:cs="Times New Roman"/>
          <w:kern w:val="2"/>
          <w14:ligatures w14:val="standardContextual"/>
        </w:rPr>
      </w:pPr>
      <w:r w:rsidRPr="009314A3">
        <w:rPr>
          <w:rFonts w:ascii="Times New Roman" w:hAnsi="Times New Roman" w:cs="Times New Roman"/>
        </w:rPr>
        <w:fldChar w:fldCharType="begin"/>
      </w:r>
      <w:r w:rsidRPr="009314A3">
        <w:rPr>
          <w:rFonts w:ascii="Times New Roman" w:hAnsi="Times New Roman" w:cs="Times New Roman"/>
        </w:rPr>
        <w:instrText xml:space="preserve"> TOC \o "1-3" \h \z \u </w:instrText>
      </w:r>
      <w:r w:rsidRPr="009314A3">
        <w:rPr>
          <w:rFonts w:ascii="Times New Roman" w:hAnsi="Times New Roman" w:cs="Times New Roman"/>
        </w:rPr>
        <w:fldChar w:fldCharType="separate"/>
      </w:r>
      <w:hyperlink w:anchor="_Toc162509804" w:history="1">
        <w:r w:rsidR="00C45976" w:rsidRPr="009314A3">
          <w:rPr>
            <w:rStyle w:val="Hipercze"/>
            <w:rFonts w:ascii="Times New Roman" w:hAnsi="Times New Roman" w:cs="Times New Roman"/>
            <w:color w:val="auto"/>
          </w:rPr>
          <w:t>I.</w:t>
        </w:r>
        <w:r w:rsidR="00C45976" w:rsidRPr="009314A3">
          <w:rPr>
            <w:rFonts w:ascii="Times New Roman" w:eastAsiaTheme="minorEastAsia" w:hAnsi="Times New Roman" w:cs="Times New Roman"/>
            <w:kern w:val="2"/>
            <w14:ligatures w14:val="standardContextual"/>
          </w:rPr>
          <w:tab/>
        </w:r>
        <w:r w:rsidR="00C45976" w:rsidRPr="009314A3">
          <w:rPr>
            <w:rStyle w:val="Hipercze"/>
            <w:rFonts w:ascii="Times New Roman" w:hAnsi="Times New Roman" w:cs="Times New Roman"/>
            <w:color w:val="auto"/>
          </w:rPr>
          <w:t>POSTANOWIENIA OGÓLNE</w:t>
        </w:r>
        <w:r w:rsidR="00C45976" w:rsidRPr="009314A3">
          <w:rPr>
            <w:rFonts w:ascii="Times New Roman" w:hAnsi="Times New Roman" w:cs="Times New Roman"/>
            <w:webHidden/>
          </w:rPr>
          <w:tab/>
        </w:r>
        <w:r w:rsidR="00C45976" w:rsidRPr="009314A3">
          <w:rPr>
            <w:rFonts w:ascii="Times New Roman" w:hAnsi="Times New Roman" w:cs="Times New Roman"/>
            <w:webHidden/>
          </w:rPr>
          <w:fldChar w:fldCharType="begin"/>
        </w:r>
        <w:r w:rsidR="00C45976" w:rsidRPr="009314A3">
          <w:rPr>
            <w:rFonts w:ascii="Times New Roman" w:hAnsi="Times New Roman" w:cs="Times New Roman"/>
            <w:webHidden/>
          </w:rPr>
          <w:instrText xml:space="preserve"> PAGEREF _Toc162509804 \h </w:instrText>
        </w:r>
        <w:r w:rsidR="00C45976" w:rsidRPr="009314A3">
          <w:rPr>
            <w:rFonts w:ascii="Times New Roman" w:hAnsi="Times New Roman" w:cs="Times New Roman"/>
            <w:webHidden/>
          </w:rPr>
        </w:r>
        <w:r w:rsidR="00C45976" w:rsidRPr="009314A3">
          <w:rPr>
            <w:rFonts w:ascii="Times New Roman" w:hAnsi="Times New Roman" w:cs="Times New Roman"/>
            <w:webHidden/>
          </w:rPr>
          <w:fldChar w:fldCharType="separate"/>
        </w:r>
        <w:r w:rsidR="00217E10" w:rsidRPr="009314A3">
          <w:rPr>
            <w:rFonts w:ascii="Times New Roman" w:hAnsi="Times New Roman" w:cs="Times New Roman"/>
            <w:webHidden/>
          </w:rPr>
          <w:t>3</w:t>
        </w:r>
        <w:r w:rsidR="00C45976" w:rsidRPr="009314A3">
          <w:rPr>
            <w:rFonts w:ascii="Times New Roman" w:hAnsi="Times New Roman" w:cs="Times New Roman"/>
            <w:webHidden/>
          </w:rPr>
          <w:fldChar w:fldCharType="end"/>
        </w:r>
      </w:hyperlink>
    </w:p>
    <w:p w14:paraId="11C2674F" w14:textId="7D7D75E4" w:rsidR="00C45976" w:rsidRPr="009314A3" w:rsidRDefault="009314A3">
      <w:pPr>
        <w:pStyle w:val="Spistreci1"/>
        <w:rPr>
          <w:rFonts w:ascii="Times New Roman" w:eastAsiaTheme="minorEastAsia" w:hAnsi="Times New Roman" w:cs="Times New Roman"/>
          <w:kern w:val="2"/>
          <w14:ligatures w14:val="standardContextual"/>
        </w:rPr>
      </w:pPr>
      <w:hyperlink w:anchor="_Toc162509805" w:history="1">
        <w:r w:rsidR="00C45976" w:rsidRPr="009314A3">
          <w:rPr>
            <w:rStyle w:val="Hipercze"/>
            <w:rFonts w:ascii="Times New Roman" w:hAnsi="Times New Roman" w:cs="Times New Roman"/>
            <w:color w:val="auto"/>
          </w:rPr>
          <w:t>II. ZAKRES POLITYKI</w:t>
        </w:r>
        <w:r w:rsidR="00C45976" w:rsidRPr="009314A3">
          <w:rPr>
            <w:rFonts w:ascii="Times New Roman" w:hAnsi="Times New Roman" w:cs="Times New Roman"/>
            <w:webHidden/>
          </w:rPr>
          <w:tab/>
        </w:r>
        <w:r w:rsidR="00C45976" w:rsidRPr="009314A3">
          <w:rPr>
            <w:rFonts w:ascii="Times New Roman" w:hAnsi="Times New Roman" w:cs="Times New Roman"/>
            <w:webHidden/>
          </w:rPr>
          <w:fldChar w:fldCharType="begin"/>
        </w:r>
        <w:r w:rsidR="00C45976" w:rsidRPr="009314A3">
          <w:rPr>
            <w:rFonts w:ascii="Times New Roman" w:hAnsi="Times New Roman" w:cs="Times New Roman"/>
            <w:webHidden/>
          </w:rPr>
          <w:instrText xml:space="preserve"> PAGEREF _Toc162509805 \h </w:instrText>
        </w:r>
        <w:r w:rsidR="00C45976" w:rsidRPr="009314A3">
          <w:rPr>
            <w:rFonts w:ascii="Times New Roman" w:hAnsi="Times New Roman" w:cs="Times New Roman"/>
            <w:webHidden/>
          </w:rPr>
        </w:r>
        <w:r w:rsidR="00C45976" w:rsidRPr="009314A3">
          <w:rPr>
            <w:rFonts w:ascii="Times New Roman" w:hAnsi="Times New Roman" w:cs="Times New Roman"/>
            <w:webHidden/>
          </w:rPr>
          <w:fldChar w:fldCharType="separate"/>
        </w:r>
        <w:r w:rsidR="00217E10" w:rsidRPr="009314A3">
          <w:rPr>
            <w:rFonts w:ascii="Times New Roman" w:hAnsi="Times New Roman" w:cs="Times New Roman"/>
            <w:webHidden/>
          </w:rPr>
          <w:t>5</w:t>
        </w:r>
        <w:r w:rsidR="00C45976" w:rsidRPr="009314A3">
          <w:rPr>
            <w:rFonts w:ascii="Times New Roman" w:hAnsi="Times New Roman" w:cs="Times New Roman"/>
            <w:webHidden/>
          </w:rPr>
          <w:fldChar w:fldCharType="end"/>
        </w:r>
      </w:hyperlink>
    </w:p>
    <w:p w14:paraId="6A020728" w14:textId="6F406BF5" w:rsidR="00C45976" w:rsidRPr="009314A3" w:rsidRDefault="009314A3">
      <w:pPr>
        <w:pStyle w:val="Spistreci1"/>
        <w:tabs>
          <w:tab w:val="left" w:pos="660"/>
        </w:tabs>
        <w:rPr>
          <w:rFonts w:ascii="Times New Roman" w:eastAsiaTheme="minorEastAsia" w:hAnsi="Times New Roman" w:cs="Times New Roman"/>
          <w:kern w:val="2"/>
          <w14:ligatures w14:val="standardContextual"/>
        </w:rPr>
      </w:pPr>
      <w:hyperlink w:anchor="_Toc162509806" w:history="1">
        <w:r w:rsidR="00C45976" w:rsidRPr="009314A3">
          <w:rPr>
            <w:rStyle w:val="Hipercze"/>
            <w:rFonts w:ascii="Times New Roman" w:hAnsi="Times New Roman" w:cs="Times New Roman"/>
            <w:color w:val="auto"/>
          </w:rPr>
          <w:t>III.</w:t>
        </w:r>
        <w:r w:rsidR="00C45976" w:rsidRPr="009314A3">
          <w:rPr>
            <w:rFonts w:ascii="Times New Roman" w:eastAsiaTheme="minorEastAsia" w:hAnsi="Times New Roman" w:cs="Times New Roman"/>
            <w:kern w:val="2"/>
            <w14:ligatures w14:val="standardContextual"/>
          </w:rPr>
          <w:tab/>
        </w:r>
        <w:r w:rsidR="00C45976" w:rsidRPr="009314A3">
          <w:rPr>
            <w:rStyle w:val="Hipercze"/>
            <w:rFonts w:ascii="Times New Roman" w:hAnsi="Times New Roman" w:cs="Times New Roman"/>
            <w:color w:val="auto"/>
          </w:rPr>
          <w:t>ZASADY PRZEPROWADZANIA OCENY ODPOWIEDNIOŚCI</w:t>
        </w:r>
        <w:r w:rsidR="00C45976" w:rsidRPr="009314A3">
          <w:rPr>
            <w:rFonts w:ascii="Times New Roman" w:hAnsi="Times New Roman" w:cs="Times New Roman"/>
            <w:webHidden/>
          </w:rPr>
          <w:tab/>
        </w:r>
        <w:r w:rsidR="00C45976" w:rsidRPr="009314A3">
          <w:rPr>
            <w:rFonts w:ascii="Times New Roman" w:hAnsi="Times New Roman" w:cs="Times New Roman"/>
            <w:webHidden/>
          </w:rPr>
          <w:fldChar w:fldCharType="begin"/>
        </w:r>
        <w:r w:rsidR="00C45976" w:rsidRPr="009314A3">
          <w:rPr>
            <w:rFonts w:ascii="Times New Roman" w:hAnsi="Times New Roman" w:cs="Times New Roman"/>
            <w:webHidden/>
          </w:rPr>
          <w:instrText xml:space="preserve"> PAGEREF _Toc162509806 \h </w:instrText>
        </w:r>
        <w:r w:rsidR="00C45976" w:rsidRPr="009314A3">
          <w:rPr>
            <w:rFonts w:ascii="Times New Roman" w:hAnsi="Times New Roman" w:cs="Times New Roman"/>
            <w:webHidden/>
          </w:rPr>
        </w:r>
        <w:r w:rsidR="00C45976" w:rsidRPr="009314A3">
          <w:rPr>
            <w:rFonts w:ascii="Times New Roman" w:hAnsi="Times New Roman" w:cs="Times New Roman"/>
            <w:webHidden/>
          </w:rPr>
          <w:fldChar w:fldCharType="separate"/>
        </w:r>
        <w:r w:rsidR="00217E10" w:rsidRPr="009314A3">
          <w:rPr>
            <w:rFonts w:ascii="Times New Roman" w:hAnsi="Times New Roman" w:cs="Times New Roman"/>
            <w:webHidden/>
          </w:rPr>
          <w:t>6</w:t>
        </w:r>
        <w:r w:rsidR="00C45976" w:rsidRPr="009314A3">
          <w:rPr>
            <w:rFonts w:ascii="Times New Roman" w:hAnsi="Times New Roman" w:cs="Times New Roman"/>
            <w:webHidden/>
          </w:rPr>
          <w:fldChar w:fldCharType="end"/>
        </w:r>
      </w:hyperlink>
    </w:p>
    <w:p w14:paraId="6AD971FB" w14:textId="1AC7623E"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07" w:history="1">
        <w:r w:rsidR="00C45976" w:rsidRPr="009314A3">
          <w:rPr>
            <w:rStyle w:val="Hipercze"/>
            <w:rFonts w:ascii="Times New Roman" w:hAnsi="Times New Roman" w:cs="Times New Roman"/>
            <w:noProof/>
            <w:color w:val="auto"/>
            <w:sz w:val="20"/>
            <w:szCs w:val="20"/>
            <w:lang w:eastAsia="pl-PL"/>
          </w:rPr>
          <w:t>§ 3.</w:t>
        </w:r>
        <w:r w:rsidR="00C45976" w:rsidRPr="009314A3">
          <w:rPr>
            <w:rStyle w:val="Hipercze"/>
            <w:rFonts w:ascii="Times New Roman" w:hAnsi="Times New Roman" w:cs="Times New Roman"/>
            <w:b/>
            <w:bCs/>
            <w:noProof/>
            <w:color w:val="auto"/>
            <w:sz w:val="20"/>
            <w:szCs w:val="20"/>
            <w:lang w:eastAsia="pl-PL"/>
          </w:rPr>
          <w:t xml:space="preserve"> </w:t>
        </w:r>
        <w:r w:rsidR="00C45976" w:rsidRPr="009314A3">
          <w:rPr>
            <w:rStyle w:val="Hipercze"/>
            <w:rFonts w:ascii="Times New Roman" w:hAnsi="Times New Roman" w:cs="Times New Roman"/>
            <w:noProof/>
            <w:color w:val="auto"/>
            <w:sz w:val="20"/>
            <w:szCs w:val="20"/>
            <w:lang w:eastAsia="pl-PL"/>
          </w:rPr>
          <w:t>Założenia procesu oceny odpowiedniości.</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_Toc162509807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6</w:t>
        </w:r>
        <w:r w:rsidR="00C45976" w:rsidRPr="009314A3">
          <w:rPr>
            <w:rFonts w:ascii="Times New Roman" w:hAnsi="Times New Roman" w:cs="Times New Roman"/>
            <w:noProof/>
            <w:webHidden/>
            <w:sz w:val="20"/>
            <w:szCs w:val="20"/>
          </w:rPr>
          <w:fldChar w:fldCharType="end"/>
        </w:r>
      </w:hyperlink>
    </w:p>
    <w:p w14:paraId="32F68BF7" w14:textId="0F789498"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08" w:history="1">
        <w:r w:rsidR="00C45976" w:rsidRPr="009314A3">
          <w:rPr>
            <w:rStyle w:val="Hipercze"/>
            <w:rFonts w:ascii="Times New Roman" w:hAnsi="Times New Roman" w:cs="Times New Roman"/>
            <w:noProof/>
            <w:color w:val="auto"/>
            <w:sz w:val="20"/>
            <w:szCs w:val="20"/>
            <w:lang w:eastAsia="pl-PL"/>
          </w:rPr>
          <w:t>§ 4.</w:t>
        </w:r>
        <w:r w:rsidR="00C45976" w:rsidRPr="009314A3">
          <w:rPr>
            <w:rStyle w:val="Hipercze"/>
            <w:rFonts w:ascii="Times New Roman" w:hAnsi="Times New Roman" w:cs="Times New Roman"/>
            <w:b/>
            <w:bCs/>
            <w:noProof/>
            <w:color w:val="auto"/>
            <w:sz w:val="20"/>
            <w:szCs w:val="20"/>
            <w:lang w:eastAsia="pl-PL"/>
          </w:rPr>
          <w:t xml:space="preserve"> </w:t>
        </w:r>
        <w:r w:rsidR="00C45976" w:rsidRPr="009314A3">
          <w:rPr>
            <w:rStyle w:val="Hipercze"/>
            <w:rFonts w:ascii="Times New Roman" w:hAnsi="Times New Roman" w:cs="Times New Roman"/>
            <w:noProof/>
            <w:color w:val="auto"/>
            <w:sz w:val="20"/>
            <w:szCs w:val="20"/>
            <w:lang w:eastAsia="pl-PL"/>
          </w:rPr>
          <w:t>Kryteria indywidualnej oceny odpowiedniości</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_Toc162509808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7</w:t>
        </w:r>
        <w:r w:rsidR="00C45976" w:rsidRPr="009314A3">
          <w:rPr>
            <w:rFonts w:ascii="Times New Roman" w:hAnsi="Times New Roman" w:cs="Times New Roman"/>
            <w:noProof/>
            <w:webHidden/>
            <w:sz w:val="20"/>
            <w:szCs w:val="20"/>
          </w:rPr>
          <w:fldChar w:fldCharType="end"/>
        </w:r>
      </w:hyperlink>
    </w:p>
    <w:p w14:paraId="37645E38" w14:textId="54DA2485"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09" w:history="1">
        <w:r w:rsidR="00C45976" w:rsidRPr="009314A3">
          <w:rPr>
            <w:rStyle w:val="Hipercze"/>
            <w:rFonts w:ascii="Times New Roman" w:hAnsi="Times New Roman" w:cs="Times New Roman"/>
            <w:noProof/>
            <w:color w:val="auto"/>
            <w:sz w:val="20"/>
            <w:szCs w:val="20"/>
            <w:lang w:eastAsia="pl-PL"/>
          </w:rPr>
          <w:t>§ 5. Kryteria zbiorowej oceny odpowiedniości</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_Toc162509809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8</w:t>
        </w:r>
        <w:r w:rsidR="00C45976" w:rsidRPr="009314A3">
          <w:rPr>
            <w:rFonts w:ascii="Times New Roman" w:hAnsi="Times New Roman" w:cs="Times New Roman"/>
            <w:noProof/>
            <w:webHidden/>
            <w:sz w:val="20"/>
            <w:szCs w:val="20"/>
          </w:rPr>
          <w:fldChar w:fldCharType="end"/>
        </w:r>
      </w:hyperlink>
    </w:p>
    <w:p w14:paraId="207F5BDE" w14:textId="5EC196F5"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10" w:history="1">
        <w:r w:rsidR="00C45976" w:rsidRPr="009314A3">
          <w:rPr>
            <w:rStyle w:val="Hipercze"/>
            <w:rFonts w:ascii="Times New Roman" w:hAnsi="Times New Roman" w:cs="Times New Roman"/>
            <w:noProof/>
            <w:color w:val="auto"/>
            <w:sz w:val="20"/>
            <w:szCs w:val="20"/>
            <w:lang w:eastAsia="pl-PL"/>
          </w:rPr>
          <w:t>§ 6. Kryteria szczególne dla członków Komitetu Audytu</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_Toc162509810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9</w:t>
        </w:r>
        <w:r w:rsidR="00C45976" w:rsidRPr="009314A3">
          <w:rPr>
            <w:rFonts w:ascii="Times New Roman" w:hAnsi="Times New Roman" w:cs="Times New Roman"/>
            <w:noProof/>
            <w:webHidden/>
            <w:sz w:val="20"/>
            <w:szCs w:val="20"/>
          </w:rPr>
          <w:fldChar w:fldCharType="end"/>
        </w:r>
      </w:hyperlink>
    </w:p>
    <w:p w14:paraId="50F41F1A" w14:textId="139602C8"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11" w:history="1">
        <w:r w:rsidR="00C45976" w:rsidRPr="009314A3">
          <w:rPr>
            <w:rStyle w:val="Hipercze"/>
            <w:rFonts w:ascii="Times New Roman" w:hAnsi="Times New Roman" w:cs="Times New Roman"/>
            <w:noProof/>
            <w:color w:val="auto"/>
            <w:sz w:val="20"/>
            <w:szCs w:val="20"/>
            <w:lang w:eastAsia="pl-PL"/>
          </w:rPr>
          <w:t>§ 7. Metodologia przeprowadzania oceny odpowiedniości - Zasady ogólne</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_Toc162509811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11</w:t>
        </w:r>
        <w:r w:rsidR="00C45976" w:rsidRPr="009314A3">
          <w:rPr>
            <w:rFonts w:ascii="Times New Roman" w:hAnsi="Times New Roman" w:cs="Times New Roman"/>
            <w:noProof/>
            <w:webHidden/>
            <w:sz w:val="20"/>
            <w:szCs w:val="20"/>
          </w:rPr>
          <w:fldChar w:fldCharType="end"/>
        </w:r>
      </w:hyperlink>
    </w:p>
    <w:p w14:paraId="4059FEEA" w14:textId="6E7B6B17"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12" w:history="1">
        <w:r w:rsidR="00C45976" w:rsidRPr="009314A3">
          <w:rPr>
            <w:rStyle w:val="Hipercze"/>
            <w:rFonts w:ascii="Times New Roman" w:hAnsi="Times New Roman" w:cs="Times New Roman"/>
            <w:noProof/>
            <w:color w:val="auto"/>
            <w:sz w:val="20"/>
            <w:szCs w:val="20"/>
          </w:rPr>
          <w:t>§ 8. Przesłanki przeprowadzenia oceny indywidualnej</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_Toc162509812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12</w:t>
        </w:r>
        <w:r w:rsidR="00C45976" w:rsidRPr="009314A3">
          <w:rPr>
            <w:rFonts w:ascii="Times New Roman" w:hAnsi="Times New Roman" w:cs="Times New Roman"/>
            <w:noProof/>
            <w:webHidden/>
            <w:sz w:val="20"/>
            <w:szCs w:val="20"/>
          </w:rPr>
          <w:fldChar w:fldCharType="end"/>
        </w:r>
      </w:hyperlink>
    </w:p>
    <w:p w14:paraId="57952203" w14:textId="0E9DDE5C"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13" w:history="1">
        <w:r w:rsidR="00C45976" w:rsidRPr="009314A3">
          <w:rPr>
            <w:rStyle w:val="Hipercze"/>
            <w:rFonts w:ascii="Times New Roman" w:hAnsi="Times New Roman" w:cs="Times New Roman"/>
            <w:noProof/>
            <w:color w:val="auto"/>
            <w:sz w:val="20"/>
            <w:szCs w:val="20"/>
            <w:lang w:eastAsia="pl-PL"/>
          </w:rPr>
          <w:t>§ 9. Przesłanki przeprowadzenia oceny zbiorowej</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_Toc162509813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14</w:t>
        </w:r>
        <w:r w:rsidR="00C45976" w:rsidRPr="009314A3">
          <w:rPr>
            <w:rFonts w:ascii="Times New Roman" w:hAnsi="Times New Roman" w:cs="Times New Roman"/>
            <w:noProof/>
            <w:webHidden/>
            <w:sz w:val="20"/>
            <w:szCs w:val="20"/>
          </w:rPr>
          <w:fldChar w:fldCharType="end"/>
        </w:r>
      </w:hyperlink>
    </w:p>
    <w:p w14:paraId="0F46A01D" w14:textId="0D79A76D"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14" w:history="1">
        <w:r w:rsidR="00C45976" w:rsidRPr="009314A3">
          <w:rPr>
            <w:rStyle w:val="Hipercze"/>
            <w:rFonts w:ascii="Times New Roman" w:hAnsi="Times New Roman" w:cs="Times New Roman"/>
            <w:noProof/>
            <w:color w:val="auto"/>
            <w:sz w:val="20"/>
            <w:szCs w:val="20"/>
          </w:rPr>
          <w:t>§ 10. Tryb indywidualnej oceny odpowiedniości – zapisy ogólne</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_Toc162509814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15</w:t>
        </w:r>
        <w:r w:rsidR="00C45976" w:rsidRPr="009314A3">
          <w:rPr>
            <w:rFonts w:ascii="Times New Roman" w:hAnsi="Times New Roman" w:cs="Times New Roman"/>
            <w:noProof/>
            <w:webHidden/>
            <w:sz w:val="20"/>
            <w:szCs w:val="20"/>
          </w:rPr>
          <w:fldChar w:fldCharType="end"/>
        </w:r>
      </w:hyperlink>
    </w:p>
    <w:p w14:paraId="237935E7" w14:textId="4122F5B0"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15" w:history="1">
        <w:r w:rsidR="00C45976" w:rsidRPr="009314A3">
          <w:rPr>
            <w:rStyle w:val="Hipercze"/>
            <w:rFonts w:ascii="Times New Roman" w:hAnsi="Times New Roman" w:cs="Times New Roman"/>
            <w:noProof/>
            <w:color w:val="auto"/>
            <w:sz w:val="20"/>
            <w:szCs w:val="20"/>
          </w:rPr>
          <w:t>§ 11. Tryb przeprowadzania pierwotnej oceny odpowiedniości</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_Toc162509815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15</w:t>
        </w:r>
        <w:r w:rsidR="00C45976" w:rsidRPr="009314A3">
          <w:rPr>
            <w:rFonts w:ascii="Times New Roman" w:hAnsi="Times New Roman" w:cs="Times New Roman"/>
            <w:noProof/>
            <w:webHidden/>
            <w:sz w:val="20"/>
            <w:szCs w:val="20"/>
          </w:rPr>
          <w:fldChar w:fldCharType="end"/>
        </w:r>
      </w:hyperlink>
    </w:p>
    <w:p w14:paraId="7C15AFB0" w14:textId="089B5CD3"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16" w:history="1">
        <w:r w:rsidR="00C45976" w:rsidRPr="009314A3">
          <w:rPr>
            <w:rStyle w:val="Hipercze"/>
            <w:rFonts w:ascii="Times New Roman" w:hAnsi="Times New Roman" w:cs="Times New Roman"/>
            <w:noProof/>
            <w:color w:val="auto"/>
            <w:sz w:val="20"/>
            <w:szCs w:val="20"/>
          </w:rPr>
          <w:t>§ 13. Tryb przeprowadzania wtórnej oceny indywidualnej odpowiedniości</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_Toc162509816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17</w:t>
        </w:r>
        <w:r w:rsidR="00C45976" w:rsidRPr="009314A3">
          <w:rPr>
            <w:rFonts w:ascii="Times New Roman" w:hAnsi="Times New Roman" w:cs="Times New Roman"/>
            <w:noProof/>
            <w:webHidden/>
            <w:sz w:val="20"/>
            <w:szCs w:val="20"/>
          </w:rPr>
          <w:fldChar w:fldCharType="end"/>
        </w:r>
      </w:hyperlink>
    </w:p>
    <w:p w14:paraId="6701EBCB" w14:textId="256D1E9D"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17" w:history="1">
        <w:r w:rsidR="00C45976" w:rsidRPr="009314A3">
          <w:rPr>
            <w:rStyle w:val="Hipercze"/>
            <w:rFonts w:ascii="Times New Roman" w:hAnsi="Times New Roman" w:cs="Times New Roman"/>
            <w:noProof/>
            <w:color w:val="auto"/>
            <w:sz w:val="20"/>
            <w:szCs w:val="20"/>
          </w:rPr>
          <w:t>§ 14. Tryb przeprowadzania zbiorowej oceny odpowiedniości</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_Toc162509817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19</w:t>
        </w:r>
        <w:r w:rsidR="00C45976" w:rsidRPr="009314A3">
          <w:rPr>
            <w:rFonts w:ascii="Times New Roman" w:hAnsi="Times New Roman" w:cs="Times New Roman"/>
            <w:noProof/>
            <w:webHidden/>
            <w:sz w:val="20"/>
            <w:szCs w:val="20"/>
          </w:rPr>
          <w:fldChar w:fldCharType="end"/>
        </w:r>
      </w:hyperlink>
    </w:p>
    <w:p w14:paraId="4FBFCA80" w14:textId="2DF6F966"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18" w:history="1">
        <w:r w:rsidR="00C45976" w:rsidRPr="009314A3">
          <w:rPr>
            <w:rStyle w:val="Hipercze"/>
            <w:rFonts w:ascii="Times New Roman" w:hAnsi="Times New Roman" w:cs="Times New Roman"/>
            <w:noProof/>
            <w:color w:val="auto"/>
            <w:sz w:val="20"/>
            <w:szCs w:val="20"/>
          </w:rPr>
          <w:t>§ 15. Działania po zakończeniu procesu oceny – zasady ogólne</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_Toc162509818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20</w:t>
        </w:r>
        <w:r w:rsidR="00C45976" w:rsidRPr="009314A3">
          <w:rPr>
            <w:rFonts w:ascii="Times New Roman" w:hAnsi="Times New Roman" w:cs="Times New Roman"/>
            <w:noProof/>
            <w:webHidden/>
            <w:sz w:val="20"/>
            <w:szCs w:val="20"/>
          </w:rPr>
          <w:fldChar w:fldCharType="end"/>
        </w:r>
      </w:hyperlink>
    </w:p>
    <w:p w14:paraId="0BC85EBB" w14:textId="5257DEB6"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19" w:history="1">
        <w:r w:rsidR="00C45976" w:rsidRPr="009314A3">
          <w:rPr>
            <w:rStyle w:val="Hipercze"/>
            <w:rFonts w:ascii="Times New Roman" w:hAnsi="Times New Roman" w:cs="Times New Roman"/>
            <w:noProof/>
            <w:color w:val="auto"/>
            <w:sz w:val="20"/>
            <w:szCs w:val="20"/>
          </w:rPr>
          <w:t>§ 16. Działania po zakończeniu procesu oceny</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_Toc162509819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21</w:t>
        </w:r>
        <w:r w:rsidR="00C45976" w:rsidRPr="009314A3">
          <w:rPr>
            <w:rFonts w:ascii="Times New Roman" w:hAnsi="Times New Roman" w:cs="Times New Roman"/>
            <w:noProof/>
            <w:webHidden/>
            <w:sz w:val="20"/>
            <w:szCs w:val="20"/>
          </w:rPr>
          <w:fldChar w:fldCharType="end"/>
        </w:r>
      </w:hyperlink>
    </w:p>
    <w:p w14:paraId="20E6D153" w14:textId="16D48793"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20" w:history="1">
        <w:r w:rsidR="00C45976" w:rsidRPr="009314A3">
          <w:rPr>
            <w:rStyle w:val="Hipercze"/>
            <w:rFonts w:ascii="Times New Roman" w:hAnsi="Times New Roman" w:cs="Times New Roman"/>
            <w:noProof/>
            <w:color w:val="auto"/>
            <w:sz w:val="20"/>
            <w:szCs w:val="20"/>
          </w:rPr>
          <w:t>§ 17. Środki zaradcze w związku z wystąpieniem zastrzeżeń</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_Toc162509820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24</w:t>
        </w:r>
        <w:r w:rsidR="00C45976" w:rsidRPr="009314A3">
          <w:rPr>
            <w:rFonts w:ascii="Times New Roman" w:hAnsi="Times New Roman" w:cs="Times New Roman"/>
            <w:noProof/>
            <w:webHidden/>
            <w:sz w:val="20"/>
            <w:szCs w:val="20"/>
          </w:rPr>
          <w:fldChar w:fldCharType="end"/>
        </w:r>
      </w:hyperlink>
    </w:p>
    <w:p w14:paraId="51F92921" w14:textId="2BA65DC6"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21" w:history="1">
        <w:r w:rsidR="00C45976" w:rsidRPr="009314A3">
          <w:rPr>
            <w:rStyle w:val="Hipercze"/>
            <w:rFonts w:ascii="Times New Roman" w:eastAsia="Times New Roman" w:hAnsi="Times New Roman" w:cs="Times New Roman"/>
            <w:noProof/>
            <w:color w:val="auto"/>
            <w:sz w:val="20"/>
            <w:szCs w:val="20"/>
            <w:lang w:eastAsia="zh-CN"/>
          </w:rPr>
          <w:t>§ 18. Polityka różnorodności</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_Toc162509821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25</w:t>
        </w:r>
        <w:r w:rsidR="00C45976" w:rsidRPr="009314A3">
          <w:rPr>
            <w:rFonts w:ascii="Times New Roman" w:hAnsi="Times New Roman" w:cs="Times New Roman"/>
            <w:noProof/>
            <w:webHidden/>
            <w:sz w:val="20"/>
            <w:szCs w:val="20"/>
          </w:rPr>
          <w:fldChar w:fldCharType="end"/>
        </w:r>
      </w:hyperlink>
    </w:p>
    <w:p w14:paraId="5EABB7DE" w14:textId="4360BBB9"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22" w:history="1">
        <w:r w:rsidR="00C45976" w:rsidRPr="009314A3">
          <w:rPr>
            <w:rStyle w:val="Hipercze"/>
            <w:rFonts w:ascii="Times New Roman" w:hAnsi="Times New Roman" w:cs="Times New Roman"/>
            <w:noProof/>
            <w:color w:val="auto"/>
            <w:sz w:val="20"/>
            <w:szCs w:val="20"/>
            <w:lang w:eastAsia="pl-PL"/>
          </w:rPr>
          <w:t>§ 19. Monitorowanie odpowiedniości indywidualnej i zbiorowej członków Rady Nadzorczej</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_Toc162509822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25</w:t>
        </w:r>
        <w:r w:rsidR="00C45976" w:rsidRPr="009314A3">
          <w:rPr>
            <w:rFonts w:ascii="Times New Roman" w:hAnsi="Times New Roman" w:cs="Times New Roman"/>
            <w:noProof/>
            <w:webHidden/>
            <w:sz w:val="20"/>
            <w:szCs w:val="20"/>
          </w:rPr>
          <w:fldChar w:fldCharType="end"/>
        </w:r>
      </w:hyperlink>
    </w:p>
    <w:p w14:paraId="7CB9BA87" w14:textId="54BC96BD"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23" w:history="1">
        <w:r w:rsidR="00C45976" w:rsidRPr="009314A3">
          <w:rPr>
            <w:rStyle w:val="Hipercze"/>
            <w:rFonts w:ascii="Times New Roman" w:eastAsia="Times New Roman" w:hAnsi="Times New Roman" w:cs="Times New Roman"/>
            <w:noProof/>
            <w:color w:val="auto"/>
            <w:sz w:val="20"/>
            <w:szCs w:val="20"/>
            <w:lang w:eastAsia="zh-CN"/>
          </w:rPr>
          <w:t>§ 20. Wprowadzenie w obowiązki i szkolenia</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_Toc162509823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26</w:t>
        </w:r>
        <w:r w:rsidR="00C45976" w:rsidRPr="009314A3">
          <w:rPr>
            <w:rFonts w:ascii="Times New Roman" w:hAnsi="Times New Roman" w:cs="Times New Roman"/>
            <w:noProof/>
            <w:webHidden/>
            <w:sz w:val="20"/>
            <w:szCs w:val="20"/>
          </w:rPr>
          <w:fldChar w:fldCharType="end"/>
        </w:r>
      </w:hyperlink>
    </w:p>
    <w:p w14:paraId="7C35C90C" w14:textId="41EE47DD"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24" w:history="1">
        <w:r w:rsidR="00C45976" w:rsidRPr="009314A3">
          <w:rPr>
            <w:rStyle w:val="Hipercze"/>
            <w:rFonts w:ascii="Times New Roman" w:eastAsia="Times New Roman" w:hAnsi="Times New Roman" w:cs="Times New Roman"/>
            <w:noProof/>
            <w:color w:val="auto"/>
            <w:sz w:val="20"/>
            <w:szCs w:val="20"/>
            <w:lang w:eastAsia="pl-PL"/>
          </w:rPr>
          <w:t>§ 21. Plan Sukcesji</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_Toc162509824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27</w:t>
        </w:r>
        <w:r w:rsidR="00C45976" w:rsidRPr="009314A3">
          <w:rPr>
            <w:rFonts w:ascii="Times New Roman" w:hAnsi="Times New Roman" w:cs="Times New Roman"/>
            <w:noProof/>
            <w:webHidden/>
            <w:sz w:val="20"/>
            <w:szCs w:val="20"/>
          </w:rPr>
          <w:fldChar w:fldCharType="end"/>
        </w:r>
      </w:hyperlink>
    </w:p>
    <w:p w14:paraId="366EC2E0" w14:textId="7371C72D"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25" w:history="1">
        <w:r w:rsidR="00C45976" w:rsidRPr="009314A3">
          <w:rPr>
            <w:rStyle w:val="Hipercze"/>
            <w:rFonts w:ascii="Times New Roman" w:hAnsi="Times New Roman" w:cs="Times New Roman"/>
            <w:noProof/>
            <w:color w:val="auto"/>
            <w:sz w:val="20"/>
            <w:szCs w:val="20"/>
          </w:rPr>
          <w:t>§ 22. Sankcje</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_Toc162509825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28</w:t>
        </w:r>
        <w:r w:rsidR="00C45976" w:rsidRPr="009314A3">
          <w:rPr>
            <w:rFonts w:ascii="Times New Roman" w:hAnsi="Times New Roman" w:cs="Times New Roman"/>
            <w:noProof/>
            <w:webHidden/>
            <w:sz w:val="20"/>
            <w:szCs w:val="20"/>
          </w:rPr>
          <w:fldChar w:fldCharType="end"/>
        </w:r>
      </w:hyperlink>
    </w:p>
    <w:p w14:paraId="5236EC68" w14:textId="7ADF4DB1" w:rsidR="00C45976" w:rsidRPr="009314A3" w:rsidRDefault="009314A3">
      <w:pPr>
        <w:pStyle w:val="Spistreci2"/>
        <w:tabs>
          <w:tab w:val="right" w:leader="dot" w:pos="9060"/>
        </w:tabs>
        <w:rPr>
          <w:rFonts w:ascii="Times New Roman" w:eastAsiaTheme="minorEastAsia" w:hAnsi="Times New Roman" w:cs="Times New Roman"/>
          <w:noProof/>
          <w:kern w:val="2"/>
          <w:sz w:val="20"/>
          <w:szCs w:val="20"/>
          <w:lang w:eastAsia="pl-PL"/>
          <w14:ligatures w14:val="standardContextual"/>
        </w:rPr>
      </w:pPr>
      <w:hyperlink w:anchor="_Toc162509826" w:history="1">
        <w:r w:rsidR="00C45976" w:rsidRPr="009314A3">
          <w:rPr>
            <w:rStyle w:val="Hipercze"/>
            <w:rFonts w:ascii="Times New Roman" w:hAnsi="Times New Roman" w:cs="Times New Roman"/>
            <w:noProof/>
            <w:color w:val="auto"/>
            <w:sz w:val="20"/>
            <w:szCs w:val="20"/>
          </w:rPr>
          <w:t xml:space="preserve">§ 23. </w:t>
        </w:r>
        <w:r w:rsidR="00C45976" w:rsidRPr="009314A3">
          <w:rPr>
            <w:rStyle w:val="Hipercze"/>
            <w:rFonts w:ascii="Times New Roman" w:eastAsia="Times New Roman" w:hAnsi="Times New Roman" w:cs="Times New Roman"/>
            <w:noProof/>
            <w:color w:val="auto"/>
            <w:sz w:val="20"/>
            <w:szCs w:val="20"/>
            <w:lang w:eastAsia="zh-CN"/>
          </w:rPr>
          <w:t>Postanowienia końcowe</w:t>
        </w:r>
        <w:r w:rsidR="00C45976" w:rsidRPr="009314A3">
          <w:rPr>
            <w:rFonts w:ascii="Times New Roman" w:hAnsi="Times New Roman" w:cs="Times New Roman"/>
            <w:noProof/>
            <w:webHidden/>
            <w:sz w:val="20"/>
            <w:szCs w:val="20"/>
          </w:rPr>
          <w:tab/>
        </w:r>
        <w:r w:rsidR="00C45976" w:rsidRPr="009314A3">
          <w:rPr>
            <w:rFonts w:ascii="Times New Roman" w:hAnsi="Times New Roman" w:cs="Times New Roman"/>
            <w:noProof/>
            <w:webHidden/>
            <w:sz w:val="20"/>
            <w:szCs w:val="20"/>
          </w:rPr>
          <w:fldChar w:fldCharType="begin"/>
        </w:r>
        <w:r w:rsidR="00C45976" w:rsidRPr="009314A3">
          <w:rPr>
            <w:rFonts w:ascii="Times New Roman" w:hAnsi="Times New Roman" w:cs="Times New Roman"/>
            <w:noProof/>
            <w:webHidden/>
            <w:sz w:val="20"/>
            <w:szCs w:val="20"/>
          </w:rPr>
          <w:instrText xml:space="preserve"> PAGEREF _Toc162509826 \h </w:instrText>
        </w:r>
        <w:r w:rsidR="00C45976" w:rsidRPr="009314A3">
          <w:rPr>
            <w:rFonts w:ascii="Times New Roman" w:hAnsi="Times New Roman" w:cs="Times New Roman"/>
            <w:noProof/>
            <w:webHidden/>
            <w:sz w:val="20"/>
            <w:szCs w:val="20"/>
          </w:rPr>
        </w:r>
        <w:r w:rsidR="00C45976" w:rsidRPr="009314A3">
          <w:rPr>
            <w:rFonts w:ascii="Times New Roman" w:hAnsi="Times New Roman" w:cs="Times New Roman"/>
            <w:noProof/>
            <w:webHidden/>
            <w:sz w:val="20"/>
            <w:szCs w:val="20"/>
          </w:rPr>
          <w:fldChar w:fldCharType="separate"/>
        </w:r>
        <w:r w:rsidR="00217E10" w:rsidRPr="009314A3">
          <w:rPr>
            <w:rFonts w:ascii="Times New Roman" w:hAnsi="Times New Roman" w:cs="Times New Roman"/>
            <w:noProof/>
            <w:webHidden/>
            <w:sz w:val="20"/>
            <w:szCs w:val="20"/>
          </w:rPr>
          <w:t>28</w:t>
        </w:r>
        <w:r w:rsidR="00C45976" w:rsidRPr="009314A3">
          <w:rPr>
            <w:rFonts w:ascii="Times New Roman" w:hAnsi="Times New Roman" w:cs="Times New Roman"/>
            <w:noProof/>
            <w:webHidden/>
            <w:sz w:val="20"/>
            <w:szCs w:val="20"/>
          </w:rPr>
          <w:fldChar w:fldCharType="end"/>
        </w:r>
      </w:hyperlink>
    </w:p>
    <w:p w14:paraId="20779655" w14:textId="5DE67039" w:rsidR="009A7CCB" w:rsidRPr="009314A3" w:rsidRDefault="009A7CCB" w:rsidP="00C45976">
      <w:pPr>
        <w:rPr>
          <w:rFonts w:ascii="Times New Roman" w:hAnsi="Times New Roman" w:cs="Times New Roman"/>
          <w:sz w:val="20"/>
          <w:szCs w:val="20"/>
        </w:rPr>
      </w:pPr>
      <w:r w:rsidRPr="009314A3">
        <w:rPr>
          <w:rFonts w:ascii="Times New Roman" w:hAnsi="Times New Roman" w:cs="Times New Roman"/>
          <w:sz w:val="20"/>
          <w:szCs w:val="20"/>
        </w:rPr>
        <w:fldChar w:fldCharType="end"/>
      </w:r>
    </w:p>
    <w:p w14:paraId="5F5E2820" w14:textId="77777777" w:rsidR="009A7CCB" w:rsidRPr="009314A3" w:rsidRDefault="009A7CCB" w:rsidP="00971F67">
      <w:pPr>
        <w:spacing w:after="0" w:line="360" w:lineRule="auto"/>
        <w:rPr>
          <w:rFonts w:ascii="Times New Roman" w:hAnsi="Times New Roman" w:cs="Times New Roman"/>
          <w:sz w:val="20"/>
          <w:szCs w:val="20"/>
          <w:lang w:eastAsia="pl-PL"/>
        </w:rPr>
      </w:pPr>
      <w:r w:rsidRPr="009314A3">
        <w:rPr>
          <w:rFonts w:ascii="Times New Roman" w:hAnsi="Times New Roman" w:cs="Times New Roman"/>
          <w:sz w:val="20"/>
          <w:szCs w:val="20"/>
          <w:lang w:eastAsia="pl-PL"/>
        </w:rPr>
        <w:t>Wykaz załączników:</w:t>
      </w:r>
    </w:p>
    <w:tbl>
      <w:tblPr>
        <w:tblW w:w="0" w:type="auto"/>
        <w:tblLook w:val="04A0" w:firstRow="1" w:lastRow="0" w:firstColumn="1" w:lastColumn="0" w:noHBand="0" w:noVBand="1"/>
      </w:tblPr>
      <w:tblGrid>
        <w:gridCol w:w="1654"/>
        <w:gridCol w:w="7416"/>
      </w:tblGrid>
      <w:tr w:rsidR="009314A3" w:rsidRPr="009314A3" w14:paraId="71DFF2B7" w14:textId="77777777" w:rsidTr="00632C21">
        <w:tc>
          <w:tcPr>
            <w:tcW w:w="1654" w:type="dxa"/>
            <w:shd w:val="clear" w:color="auto" w:fill="auto"/>
          </w:tcPr>
          <w:p w14:paraId="3A363568" w14:textId="77777777" w:rsidR="001337BF" w:rsidRPr="009314A3" w:rsidRDefault="001337BF" w:rsidP="003C6936">
            <w:pPr>
              <w:spacing w:after="0" w:line="360" w:lineRule="auto"/>
              <w:rPr>
                <w:rFonts w:ascii="Times New Roman" w:hAnsi="Times New Roman" w:cs="Times New Roman"/>
                <w:sz w:val="20"/>
                <w:szCs w:val="20"/>
              </w:rPr>
            </w:pPr>
            <w:r w:rsidRPr="009314A3">
              <w:rPr>
                <w:rFonts w:ascii="Times New Roman" w:hAnsi="Times New Roman" w:cs="Times New Roman"/>
                <w:sz w:val="20"/>
                <w:szCs w:val="20"/>
                <w:lang w:eastAsia="pl-PL"/>
              </w:rPr>
              <w:t>Załącznik nr 1</w:t>
            </w:r>
          </w:p>
        </w:tc>
        <w:tc>
          <w:tcPr>
            <w:tcW w:w="7416" w:type="dxa"/>
            <w:shd w:val="clear" w:color="auto" w:fill="auto"/>
          </w:tcPr>
          <w:p w14:paraId="4CABB231" w14:textId="02D99A35" w:rsidR="001337BF" w:rsidRPr="009314A3" w:rsidRDefault="001337BF" w:rsidP="003C6936">
            <w:pPr>
              <w:spacing w:after="0" w:line="360" w:lineRule="auto"/>
              <w:rPr>
                <w:rFonts w:ascii="Times New Roman" w:hAnsi="Times New Roman" w:cs="Times New Roman"/>
                <w:sz w:val="20"/>
                <w:szCs w:val="20"/>
              </w:rPr>
            </w:pPr>
            <w:r w:rsidRPr="009314A3">
              <w:rPr>
                <w:rFonts w:ascii="Times New Roman" w:hAnsi="Times New Roman" w:cs="Times New Roman"/>
                <w:sz w:val="20"/>
                <w:szCs w:val="20"/>
                <w:lang w:eastAsia="pl-PL"/>
              </w:rPr>
              <w:t xml:space="preserve">Kryteria oceny indywidualnej odpowiedniości </w:t>
            </w:r>
          </w:p>
        </w:tc>
      </w:tr>
      <w:tr w:rsidR="009314A3" w:rsidRPr="009314A3" w14:paraId="2326E400" w14:textId="77777777" w:rsidTr="00632C21">
        <w:tc>
          <w:tcPr>
            <w:tcW w:w="1654" w:type="dxa"/>
            <w:shd w:val="clear" w:color="auto" w:fill="auto"/>
          </w:tcPr>
          <w:p w14:paraId="376F4C6B" w14:textId="77777777" w:rsidR="001337BF" w:rsidRPr="009314A3" w:rsidRDefault="001337BF" w:rsidP="003C6936">
            <w:pPr>
              <w:spacing w:after="0" w:line="360" w:lineRule="auto"/>
              <w:rPr>
                <w:rFonts w:ascii="Times New Roman" w:hAnsi="Times New Roman" w:cs="Times New Roman"/>
                <w:sz w:val="20"/>
                <w:szCs w:val="20"/>
              </w:rPr>
            </w:pPr>
            <w:r w:rsidRPr="009314A3">
              <w:rPr>
                <w:rFonts w:ascii="Times New Roman" w:hAnsi="Times New Roman" w:cs="Times New Roman"/>
                <w:sz w:val="20"/>
                <w:szCs w:val="20"/>
                <w:lang w:eastAsia="pl-PL"/>
              </w:rPr>
              <w:t>Załącznik nr 2</w:t>
            </w:r>
          </w:p>
        </w:tc>
        <w:tc>
          <w:tcPr>
            <w:tcW w:w="7416" w:type="dxa"/>
            <w:shd w:val="clear" w:color="auto" w:fill="auto"/>
          </w:tcPr>
          <w:p w14:paraId="43D37B1D" w14:textId="77777777" w:rsidR="001337BF" w:rsidRPr="009314A3" w:rsidRDefault="001337BF" w:rsidP="003C6936">
            <w:pPr>
              <w:spacing w:after="0" w:line="360" w:lineRule="auto"/>
              <w:rPr>
                <w:rFonts w:ascii="Times New Roman" w:hAnsi="Times New Roman" w:cs="Times New Roman"/>
                <w:sz w:val="20"/>
                <w:szCs w:val="20"/>
              </w:rPr>
            </w:pPr>
            <w:r w:rsidRPr="009314A3">
              <w:rPr>
                <w:rFonts w:ascii="Times New Roman" w:hAnsi="Times New Roman" w:cs="Times New Roman"/>
                <w:sz w:val="20"/>
                <w:szCs w:val="20"/>
                <w:lang w:eastAsia="pl-PL"/>
              </w:rPr>
              <w:t>Kryteria oceny zbiorowej odpowiedniości Rady Nadzorczej Banku</w:t>
            </w:r>
          </w:p>
        </w:tc>
      </w:tr>
      <w:tr w:rsidR="009314A3" w:rsidRPr="009314A3" w14:paraId="1B919993" w14:textId="77777777" w:rsidTr="00632C21">
        <w:tc>
          <w:tcPr>
            <w:tcW w:w="1654" w:type="dxa"/>
            <w:shd w:val="clear" w:color="auto" w:fill="auto"/>
          </w:tcPr>
          <w:p w14:paraId="26058D06" w14:textId="359EC21E" w:rsidR="001337BF" w:rsidRPr="009314A3" w:rsidRDefault="001337BF" w:rsidP="003C6936">
            <w:pPr>
              <w:spacing w:after="0" w:line="360" w:lineRule="auto"/>
              <w:rPr>
                <w:rFonts w:ascii="Times New Roman" w:hAnsi="Times New Roman" w:cs="Times New Roman"/>
                <w:sz w:val="20"/>
                <w:szCs w:val="20"/>
              </w:rPr>
            </w:pPr>
            <w:r w:rsidRPr="009314A3">
              <w:rPr>
                <w:rFonts w:ascii="Times New Roman" w:hAnsi="Times New Roman" w:cs="Times New Roman"/>
                <w:sz w:val="20"/>
                <w:szCs w:val="20"/>
                <w:lang w:eastAsia="pl-PL"/>
              </w:rPr>
              <w:t>Załącznik nr 3</w:t>
            </w:r>
          </w:p>
        </w:tc>
        <w:tc>
          <w:tcPr>
            <w:tcW w:w="7416" w:type="dxa"/>
            <w:shd w:val="clear" w:color="auto" w:fill="auto"/>
          </w:tcPr>
          <w:p w14:paraId="3DFFDB6C" w14:textId="70A74D80" w:rsidR="001337BF" w:rsidRPr="009314A3" w:rsidRDefault="001337BF" w:rsidP="003C6936">
            <w:pPr>
              <w:spacing w:after="0" w:line="360" w:lineRule="auto"/>
              <w:rPr>
                <w:rFonts w:ascii="Times New Roman" w:hAnsi="Times New Roman" w:cs="Times New Roman"/>
                <w:sz w:val="20"/>
                <w:szCs w:val="20"/>
                <w:lang w:eastAsia="pl-PL"/>
              </w:rPr>
            </w:pPr>
            <w:r w:rsidRPr="009314A3">
              <w:rPr>
                <w:rFonts w:ascii="Times New Roman" w:hAnsi="Times New Roman" w:cs="Times New Roman"/>
                <w:sz w:val="20"/>
                <w:szCs w:val="20"/>
                <w:lang w:eastAsia="pl-PL"/>
              </w:rPr>
              <w:t xml:space="preserve">Formularz oceny </w:t>
            </w:r>
            <w:r w:rsidR="00A457AB" w:rsidRPr="009314A3">
              <w:rPr>
                <w:rFonts w:ascii="Times New Roman" w:hAnsi="Times New Roman" w:cs="Times New Roman"/>
                <w:sz w:val="20"/>
                <w:szCs w:val="20"/>
                <w:lang w:eastAsia="pl-PL"/>
              </w:rPr>
              <w:t>indywidualnej kandydata/członka Rady Nadzorczej</w:t>
            </w:r>
          </w:p>
        </w:tc>
      </w:tr>
      <w:tr w:rsidR="009314A3" w:rsidRPr="009314A3" w14:paraId="35BDD78A" w14:textId="77777777" w:rsidTr="00632C21">
        <w:tc>
          <w:tcPr>
            <w:tcW w:w="1654" w:type="dxa"/>
            <w:shd w:val="clear" w:color="auto" w:fill="auto"/>
          </w:tcPr>
          <w:p w14:paraId="7C89066C" w14:textId="3DB636B5" w:rsidR="001337BF" w:rsidRPr="009314A3" w:rsidRDefault="001337BF" w:rsidP="003C6936">
            <w:pPr>
              <w:spacing w:after="0" w:line="360" w:lineRule="auto"/>
              <w:rPr>
                <w:rFonts w:ascii="Times New Roman" w:hAnsi="Times New Roman" w:cs="Times New Roman"/>
                <w:sz w:val="20"/>
                <w:szCs w:val="20"/>
              </w:rPr>
            </w:pPr>
            <w:r w:rsidRPr="009314A3">
              <w:rPr>
                <w:rFonts w:ascii="Times New Roman" w:hAnsi="Times New Roman" w:cs="Times New Roman"/>
                <w:sz w:val="20"/>
                <w:szCs w:val="20"/>
                <w:lang w:eastAsia="pl-PL"/>
              </w:rPr>
              <w:t xml:space="preserve">Załącznik nr </w:t>
            </w:r>
            <w:r w:rsidR="00870E93" w:rsidRPr="009314A3">
              <w:rPr>
                <w:rFonts w:ascii="Times New Roman" w:hAnsi="Times New Roman" w:cs="Times New Roman"/>
                <w:sz w:val="20"/>
                <w:szCs w:val="20"/>
                <w:lang w:eastAsia="pl-PL"/>
              </w:rPr>
              <w:t>4</w:t>
            </w:r>
          </w:p>
        </w:tc>
        <w:tc>
          <w:tcPr>
            <w:tcW w:w="7416" w:type="dxa"/>
            <w:shd w:val="clear" w:color="auto" w:fill="auto"/>
          </w:tcPr>
          <w:p w14:paraId="2FC86455" w14:textId="77777777" w:rsidR="001337BF" w:rsidRPr="009314A3" w:rsidRDefault="007E4DCC" w:rsidP="003C6936">
            <w:pPr>
              <w:spacing w:after="0" w:line="360" w:lineRule="auto"/>
              <w:rPr>
                <w:rFonts w:ascii="Times New Roman" w:hAnsi="Times New Roman" w:cs="Times New Roman"/>
                <w:sz w:val="20"/>
                <w:szCs w:val="20"/>
              </w:rPr>
            </w:pPr>
            <w:r w:rsidRPr="009314A3">
              <w:rPr>
                <w:rFonts w:ascii="Times New Roman" w:hAnsi="Times New Roman" w:cs="Times New Roman"/>
                <w:sz w:val="20"/>
                <w:szCs w:val="20"/>
                <w:lang w:eastAsia="pl-PL"/>
              </w:rPr>
              <w:t>Formularz</w:t>
            </w:r>
            <w:r w:rsidR="001337BF" w:rsidRPr="009314A3">
              <w:rPr>
                <w:rFonts w:ascii="Times New Roman" w:hAnsi="Times New Roman" w:cs="Times New Roman"/>
                <w:sz w:val="20"/>
                <w:szCs w:val="20"/>
                <w:lang w:eastAsia="pl-PL"/>
              </w:rPr>
              <w:t xml:space="preserve"> oceny zbiorowej Rady Nadzorczej</w:t>
            </w:r>
          </w:p>
        </w:tc>
      </w:tr>
      <w:tr w:rsidR="009314A3" w:rsidRPr="009314A3" w14:paraId="449ED259" w14:textId="77777777" w:rsidTr="00632C21">
        <w:tc>
          <w:tcPr>
            <w:tcW w:w="1654" w:type="dxa"/>
            <w:shd w:val="clear" w:color="auto" w:fill="auto"/>
          </w:tcPr>
          <w:p w14:paraId="1CE15433" w14:textId="77777777" w:rsidR="00FE296C" w:rsidRPr="009314A3" w:rsidRDefault="00FE296C" w:rsidP="00FE296C">
            <w:pPr>
              <w:spacing w:after="0" w:line="360" w:lineRule="auto"/>
              <w:rPr>
                <w:rFonts w:ascii="Times New Roman" w:hAnsi="Times New Roman" w:cs="Times New Roman"/>
                <w:sz w:val="20"/>
                <w:szCs w:val="20"/>
                <w:lang w:eastAsia="pl-PL"/>
              </w:rPr>
            </w:pPr>
            <w:r w:rsidRPr="009314A3">
              <w:rPr>
                <w:rFonts w:ascii="Times New Roman" w:hAnsi="Times New Roman" w:cs="Times New Roman"/>
                <w:sz w:val="20"/>
                <w:szCs w:val="20"/>
                <w:lang w:eastAsia="pl-PL"/>
              </w:rPr>
              <w:t>Załącznik nr 5</w:t>
            </w:r>
          </w:p>
          <w:p w14:paraId="5FF0A69F" w14:textId="77777777" w:rsidR="00FE296C" w:rsidRPr="009314A3" w:rsidRDefault="00FE296C" w:rsidP="003C6936">
            <w:pPr>
              <w:spacing w:after="0" w:line="360" w:lineRule="auto"/>
              <w:rPr>
                <w:rFonts w:ascii="Times New Roman" w:hAnsi="Times New Roman" w:cs="Times New Roman"/>
                <w:sz w:val="20"/>
                <w:szCs w:val="20"/>
                <w:lang w:eastAsia="pl-PL"/>
              </w:rPr>
            </w:pPr>
          </w:p>
        </w:tc>
        <w:tc>
          <w:tcPr>
            <w:tcW w:w="7416" w:type="dxa"/>
            <w:shd w:val="clear" w:color="auto" w:fill="auto"/>
          </w:tcPr>
          <w:p w14:paraId="2E350F75" w14:textId="07BCB207" w:rsidR="00FE296C" w:rsidRPr="009314A3" w:rsidRDefault="00FE296C" w:rsidP="003C6936">
            <w:pPr>
              <w:spacing w:after="0" w:line="360" w:lineRule="auto"/>
              <w:rPr>
                <w:rFonts w:ascii="Times New Roman" w:hAnsi="Times New Roman" w:cs="Times New Roman"/>
                <w:sz w:val="20"/>
                <w:szCs w:val="20"/>
                <w:lang w:eastAsia="pl-PL"/>
              </w:rPr>
            </w:pPr>
            <w:r w:rsidRPr="009314A3">
              <w:rPr>
                <w:rFonts w:ascii="Times New Roman" w:hAnsi="Times New Roman" w:cs="Times New Roman"/>
                <w:sz w:val="20"/>
                <w:szCs w:val="20"/>
                <w:lang w:eastAsia="pl-PL"/>
              </w:rPr>
              <w:t>Oświadczenie w sprawie sytuacji materialnej i majątkowej kandydata</w:t>
            </w:r>
            <w:r w:rsidR="00A97CD0" w:rsidRPr="009314A3">
              <w:rPr>
                <w:rFonts w:ascii="Times New Roman" w:hAnsi="Times New Roman" w:cs="Times New Roman"/>
                <w:sz w:val="20"/>
                <w:szCs w:val="20"/>
                <w:lang w:eastAsia="pl-PL"/>
              </w:rPr>
              <w:t xml:space="preserve"> na członka Rady Nadzorczej</w:t>
            </w:r>
            <w:r w:rsidRPr="009314A3">
              <w:rPr>
                <w:rFonts w:ascii="Times New Roman" w:hAnsi="Times New Roman" w:cs="Times New Roman"/>
                <w:sz w:val="20"/>
                <w:szCs w:val="20"/>
                <w:lang w:eastAsia="pl-PL"/>
              </w:rPr>
              <w:t>/członka Rady Nadzorczej</w:t>
            </w:r>
          </w:p>
        </w:tc>
      </w:tr>
      <w:tr w:rsidR="009314A3" w:rsidRPr="009314A3" w14:paraId="3C455AC3" w14:textId="77777777" w:rsidTr="00632C21">
        <w:tc>
          <w:tcPr>
            <w:tcW w:w="1654" w:type="dxa"/>
            <w:shd w:val="clear" w:color="auto" w:fill="auto"/>
          </w:tcPr>
          <w:p w14:paraId="42732D32" w14:textId="566AD69D" w:rsidR="00FE296C" w:rsidRPr="009314A3" w:rsidRDefault="00FE296C" w:rsidP="00FE296C">
            <w:pPr>
              <w:spacing w:after="0" w:line="360" w:lineRule="auto"/>
              <w:rPr>
                <w:rFonts w:ascii="Times New Roman" w:hAnsi="Times New Roman" w:cs="Times New Roman"/>
                <w:sz w:val="20"/>
                <w:szCs w:val="20"/>
              </w:rPr>
            </w:pPr>
            <w:r w:rsidRPr="009314A3">
              <w:rPr>
                <w:rFonts w:ascii="Times New Roman" w:hAnsi="Times New Roman" w:cs="Times New Roman"/>
                <w:sz w:val="20"/>
                <w:szCs w:val="20"/>
              </w:rPr>
              <w:t>Załącznik nr 6</w:t>
            </w:r>
          </w:p>
        </w:tc>
        <w:tc>
          <w:tcPr>
            <w:tcW w:w="7416" w:type="dxa"/>
            <w:shd w:val="clear" w:color="auto" w:fill="auto"/>
          </w:tcPr>
          <w:p w14:paraId="5799A46A" w14:textId="621FB29C" w:rsidR="00FE296C" w:rsidRPr="009314A3" w:rsidRDefault="00FE296C" w:rsidP="003C6936">
            <w:pPr>
              <w:spacing w:after="0" w:line="360" w:lineRule="auto"/>
              <w:rPr>
                <w:rFonts w:ascii="Times New Roman" w:hAnsi="Times New Roman" w:cs="Times New Roman"/>
                <w:sz w:val="20"/>
                <w:szCs w:val="20"/>
              </w:rPr>
            </w:pPr>
            <w:r w:rsidRPr="009314A3">
              <w:rPr>
                <w:rFonts w:ascii="Times New Roman" w:hAnsi="Times New Roman" w:cs="Times New Roman"/>
                <w:sz w:val="20"/>
                <w:szCs w:val="20"/>
              </w:rPr>
              <w:t>Oświadczenie o wywiązywaniu się z obowiązków członka Rady Nadzorczej</w:t>
            </w:r>
          </w:p>
        </w:tc>
      </w:tr>
      <w:tr w:rsidR="009314A3" w:rsidRPr="009314A3" w14:paraId="2B469459" w14:textId="77777777" w:rsidTr="00632C21">
        <w:tc>
          <w:tcPr>
            <w:tcW w:w="1654" w:type="dxa"/>
            <w:shd w:val="clear" w:color="auto" w:fill="auto"/>
          </w:tcPr>
          <w:p w14:paraId="5DB01D47" w14:textId="7C3B55BF" w:rsidR="00FE296C" w:rsidRPr="009314A3" w:rsidRDefault="00FE296C" w:rsidP="00FE296C">
            <w:pPr>
              <w:spacing w:after="0" w:line="360" w:lineRule="auto"/>
              <w:rPr>
                <w:rFonts w:ascii="Times New Roman" w:hAnsi="Times New Roman" w:cs="Times New Roman"/>
                <w:sz w:val="20"/>
                <w:szCs w:val="20"/>
              </w:rPr>
            </w:pPr>
            <w:r w:rsidRPr="009314A3">
              <w:rPr>
                <w:rFonts w:ascii="Times New Roman" w:hAnsi="Times New Roman" w:cs="Times New Roman"/>
                <w:sz w:val="20"/>
                <w:szCs w:val="20"/>
              </w:rPr>
              <w:t>Załącznik nr 7</w:t>
            </w:r>
          </w:p>
        </w:tc>
        <w:tc>
          <w:tcPr>
            <w:tcW w:w="7416" w:type="dxa"/>
            <w:shd w:val="clear" w:color="auto" w:fill="auto"/>
          </w:tcPr>
          <w:p w14:paraId="486023B4" w14:textId="3CDDBAA5" w:rsidR="00FE296C" w:rsidRPr="009314A3" w:rsidRDefault="00FE296C" w:rsidP="003C6936">
            <w:pPr>
              <w:spacing w:after="0" w:line="360" w:lineRule="auto"/>
              <w:rPr>
                <w:rFonts w:ascii="Times New Roman" w:hAnsi="Times New Roman" w:cs="Times New Roman"/>
                <w:sz w:val="20"/>
                <w:szCs w:val="20"/>
                <w:lang w:eastAsia="pl-PL"/>
              </w:rPr>
            </w:pPr>
            <w:r w:rsidRPr="009314A3">
              <w:rPr>
                <w:rFonts w:ascii="Times New Roman" w:hAnsi="Times New Roman" w:cs="Times New Roman"/>
                <w:sz w:val="20"/>
                <w:szCs w:val="20"/>
              </w:rPr>
              <w:t>Oświadczenie o wywiązywaniu się z obowiązków członka Komitetu Audytu</w:t>
            </w:r>
          </w:p>
        </w:tc>
      </w:tr>
      <w:tr w:rsidR="009314A3" w:rsidRPr="009314A3" w14:paraId="6AA05C64" w14:textId="77777777" w:rsidTr="00632C21">
        <w:tc>
          <w:tcPr>
            <w:tcW w:w="1654" w:type="dxa"/>
            <w:shd w:val="clear" w:color="auto" w:fill="auto"/>
          </w:tcPr>
          <w:p w14:paraId="0ACFE5EB" w14:textId="1F90B8C7" w:rsidR="00FE296C" w:rsidRPr="009314A3" w:rsidRDefault="00FE296C" w:rsidP="00FE296C">
            <w:pPr>
              <w:spacing w:after="0" w:line="360" w:lineRule="auto"/>
              <w:rPr>
                <w:rFonts w:ascii="Times New Roman" w:hAnsi="Times New Roman" w:cs="Times New Roman"/>
                <w:sz w:val="20"/>
                <w:szCs w:val="20"/>
                <w:lang w:eastAsia="pl-PL"/>
              </w:rPr>
            </w:pPr>
            <w:r w:rsidRPr="009314A3">
              <w:rPr>
                <w:rFonts w:ascii="Times New Roman" w:hAnsi="Times New Roman" w:cs="Times New Roman"/>
                <w:sz w:val="20"/>
                <w:szCs w:val="20"/>
              </w:rPr>
              <w:t>Załącznik nr 8</w:t>
            </w:r>
          </w:p>
        </w:tc>
        <w:tc>
          <w:tcPr>
            <w:tcW w:w="7416" w:type="dxa"/>
            <w:shd w:val="clear" w:color="auto" w:fill="auto"/>
          </w:tcPr>
          <w:p w14:paraId="64B40E95" w14:textId="692E2B2D" w:rsidR="00A97CD0" w:rsidRPr="009314A3" w:rsidRDefault="00FE296C" w:rsidP="003C6936">
            <w:pPr>
              <w:spacing w:after="0" w:line="360" w:lineRule="auto"/>
              <w:rPr>
                <w:rFonts w:ascii="Times New Roman" w:hAnsi="Times New Roman" w:cs="Times New Roman"/>
                <w:sz w:val="20"/>
                <w:szCs w:val="20"/>
              </w:rPr>
            </w:pPr>
            <w:r w:rsidRPr="009314A3">
              <w:rPr>
                <w:rFonts w:ascii="Times New Roman" w:hAnsi="Times New Roman" w:cs="Times New Roman"/>
                <w:sz w:val="20"/>
                <w:szCs w:val="20"/>
              </w:rPr>
              <w:t xml:space="preserve">Oświadczenie członka Rady Nadzorczej w sprawie zmian w ocenie odpowiedniości </w:t>
            </w:r>
            <w:r w:rsidR="00217E10" w:rsidRPr="009314A3">
              <w:rPr>
                <w:rFonts w:ascii="Times New Roman" w:hAnsi="Times New Roman" w:cs="Times New Roman"/>
                <w:sz w:val="20"/>
                <w:szCs w:val="20"/>
              </w:rPr>
              <w:br/>
            </w:r>
            <w:r w:rsidRPr="009314A3">
              <w:rPr>
                <w:rFonts w:ascii="Times New Roman" w:hAnsi="Times New Roman" w:cs="Times New Roman"/>
                <w:sz w:val="20"/>
                <w:szCs w:val="20"/>
              </w:rPr>
              <w:t>w okresie od ostatniej oceny przeprowadzonej przez Zebranie Przedstawicieli</w:t>
            </w:r>
          </w:p>
        </w:tc>
      </w:tr>
    </w:tbl>
    <w:p w14:paraId="76E503DE" w14:textId="77777777" w:rsidR="00A97CD0" w:rsidRPr="009314A3" w:rsidRDefault="00A97CD0">
      <w:r w:rsidRPr="009314A3">
        <w:br w:type="page"/>
      </w:r>
    </w:p>
    <w:p w14:paraId="5AD53848" w14:textId="273FDDA2" w:rsidR="00080F6C" w:rsidRPr="009314A3" w:rsidRDefault="00576CBC" w:rsidP="005B3424">
      <w:pPr>
        <w:pStyle w:val="Nagwek1"/>
        <w:numPr>
          <w:ilvl w:val="0"/>
          <w:numId w:val="72"/>
        </w:numPr>
        <w:spacing w:before="0" w:line="360" w:lineRule="auto"/>
        <w:jc w:val="center"/>
        <w:rPr>
          <w:rFonts w:ascii="Times New Roman" w:hAnsi="Times New Roman" w:cs="Times New Roman"/>
          <w:color w:val="auto"/>
          <w:sz w:val="20"/>
          <w:szCs w:val="20"/>
          <w:u w:val="single"/>
          <w:lang w:eastAsia="pl-PL"/>
        </w:rPr>
      </w:pPr>
      <w:bookmarkStart w:id="15" w:name="_Toc162509804"/>
      <w:r w:rsidRPr="009314A3">
        <w:rPr>
          <w:rFonts w:ascii="Times New Roman" w:hAnsi="Times New Roman" w:cs="Times New Roman"/>
          <w:color w:val="auto"/>
          <w:sz w:val="20"/>
          <w:szCs w:val="20"/>
          <w:u w:val="single"/>
          <w:lang w:eastAsia="pl-PL"/>
        </w:rPr>
        <w:lastRenderedPageBreak/>
        <w:t>POSTANOWIENIA OGÓLNE</w:t>
      </w:r>
      <w:bookmarkEnd w:id="13"/>
      <w:bookmarkEnd w:id="14"/>
      <w:bookmarkEnd w:id="15"/>
    </w:p>
    <w:p w14:paraId="40DCF5ED" w14:textId="77777777" w:rsidR="009A7CCB" w:rsidRPr="009314A3" w:rsidRDefault="009A7CCB" w:rsidP="00971F67">
      <w:pPr>
        <w:spacing w:after="0"/>
        <w:rPr>
          <w:rFonts w:ascii="Times New Roman" w:hAnsi="Times New Roman" w:cs="Times New Roman"/>
          <w:sz w:val="20"/>
          <w:szCs w:val="20"/>
          <w:lang w:eastAsia="pl-PL"/>
        </w:rPr>
      </w:pPr>
    </w:p>
    <w:p w14:paraId="53E697F1" w14:textId="505FCE0B" w:rsidR="004A26DD" w:rsidRPr="009314A3" w:rsidRDefault="004A26DD" w:rsidP="004A26DD">
      <w:pPr>
        <w:spacing w:line="360" w:lineRule="auto"/>
        <w:jc w:val="center"/>
        <w:rPr>
          <w:rFonts w:ascii="Times New Roman" w:eastAsia="Times New Roman" w:hAnsi="Times New Roman" w:cs="Times New Roman"/>
          <w:sz w:val="20"/>
          <w:szCs w:val="20"/>
          <w:lang w:eastAsia="zh-CN"/>
        </w:rPr>
      </w:pPr>
      <w:r w:rsidRPr="009314A3">
        <w:rPr>
          <w:rFonts w:ascii="Times New Roman" w:eastAsia="Times New Roman" w:hAnsi="Times New Roman" w:cs="Times New Roman"/>
          <w:sz w:val="20"/>
          <w:szCs w:val="20"/>
          <w:lang w:eastAsia="zh-CN"/>
        </w:rPr>
        <w:t>§ 1</w:t>
      </w:r>
    </w:p>
    <w:p w14:paraId="0512F629" w14:textId="453B0371" w:rsidR="00080F6C" w:rsidRPr="009314A3" w:rsidRDefault="00080F6C" w:rsidP="004E288B">
      <w:pPr>
        <w:numPr>
          <w:ilvl w:val="0"/>
          <w:numId w:val="1"/>
        </w:numPr>
        <w:shd w:val="clear" w:color="auto" w:fill="FFFFFF"/>
        <w:spacing w:after="0" w:line="360" w:lineRule="auto"/>
        <w:ind w:left="284"/>
        <w:jc w:val="both"/>
        <w:rPr>
          <w:rFonts w:ascii="Times New Roman" w:hAnsi="Times New Roman" w:cs="Times New Roman"/>
          <w:sz w:val="20"/>
          <w:szCs w:val="20"/>
        </w:rPr>
      </w:pPr>
      <w:r w:rsidRPr="009314A3">
        <w:rPr>
          <w:rFonts w:ascii="Times New Roman" w:hAnsi="Times New Roman" w:cs="Times New Roman"/>
          <w:sz w:val="20"/>
          <w:szCs w:val="20"/>
        </w:rPr>
        <w:t xml:space="preserve">Polityka w zakresie oceny odpowiedniości członków Rady Nadzorczej Spółdzielczego </w:t>
      </w:r>
      <w:r w:rsidR="00FE5938" w:rsidRPr="009314A3">
        <w:rPr>
          <w:rFonts w:ascii="Times New Roman" w:hAnsi="Times New Roman" w:cs="Times New Roman"/>
          <w:sz w:val="20"/>
          <w:szCs w:val="20"/>
        </w:rPr>
        <w:t xml:space="preserve">Banku Ludowego </w:t>
      </w:r>
      <w:r w:rsidR="00A97CD0" w:rsidRPr="009314A3">
        <w:rPr>
          <w:rFonts w:ascii="Times New Roman" w:hAnsi="Times New Roman" w:cs="Times New Roman"/>
          <w:sz w:val="20"/>
          <w:szCs w:val="20"/>
        </w:rPr>
        <w:br/>
      </w:r>
      <w:r w:rsidRPr="009314A3">
        <w:rPr>
          <w:rFonts w:ascii="Times New Roman" w:hAnsi="Times New Roman" w:cs="Times New Roman"/>
          <w:sz w:val="20"/>
          <w:szCs w:val="20"/>
        </w:rPr>
        <w:t>w Zakrzewie, zwana dalej Polityką, opracowana została na podstawie:</w:t>
      </w:r>
    </w:p>
    <w:p w14:paraId="437A4881" w14:textId="4DB4446E" w:rsidR="00080F6C" w:rsidRPr="009314A3" w:rsidRDefault="00080F6C" w:rsidP="00186950">
      <w:pPr>
        <w:numPr>
          <w:ilvl w:val="1"/>
          <w:numId w:val="7"/>
        </w:numPr>
        <w:shd w:val="clear" w:color="auto" w:fill="FFFFFF"/>
        <w:tabs>
          <w:tab w:val="clear" w:pos="0"/>
          <w:tab w:val="num" w:pos="644"/>
        </w:tabs>
        <w:spacing w:after="0" w:line="360" w:lineRule="auto"/>
        <w:ind w:left="644"/>
        <w:jc w:val="both"/>
        <w:rPr>
          <w:rFonts w:ascii="Times New Roman" w:hAnsi="Times New Roman" w:cs="Times New Roman"/>
          <w:sz w:val="20"/>
          <w:szCs w:val="20"/>
        </w:rPr>
      </w:pPr>
      <w:r w:rsidRPr="009314A3">
        <w:rPr>
          <w:rFonts w:ascii="Times New Roman" w:hAnsi="Times New Roman" w:cs="Times New Roman"/>
          <w:sz w:val="20"/>
          <w:szCs w:val="20"/>
        </w:rPr>
        <w:t>Dyrektywy Parlamentu Europejskiego i Rady 2013/36/UE z dnia 26 czerwca 2013 r. w sprawie warunków dopuszczenia instytucji kredytowych do działalności oraz nadzoru ostrożnościowego nad instytucjami kredytowymi i firmami inwestycyjnymi, zmieniająca dyrektywę 2002/87/WE i uchylająca dyrektywy 2006/48/WE oraz 2006/49/WE;</w:t>
      </w:r>
      <w:r w:rsidRPr="009314A3">
        <w:rPr>
          <w:rFonts w:ascii="Times New Roman" w:hAnsi="Times New Roman" w:cs="Times New Roman"/>
          <w:i/>
          <w:sz w:val="20"/>
          <w:szCs w:val="20"/>
        </w:rPr>
        <w:t xml:space="preserve"> </w:t>
      </w:r>
    </w:p>
    <w:p w14:paraId="453C4CE3" w14:textId="092FDEB2" w:rsidR="00C37E12" w:rsidRPr="009314A3" w:rsidRDefault="00C37E12" w:rsidP="00186950">
      <w:pPr>
        <w:numPr>
          <w:ilvl w:val="1"/>
          <w:numId w:val="7"/>
        </w:numPr>
        <w:shd w:val="clear" w:color="auto" w:fill="FFFFFF"/>
        <w:tabs>
          <w:tab w:val="clear" w:pos="0"/>
          <w:tab w:val="num" w:pos="644"/>
        </w:tabs>
        <w:spacing w:after="0" w:line="360" w:lineRule="auto"/>
        <w:ind w:left="644"/>
        <w:jc w:val="both"/>
        <w:rPr>
          <w:rFonts w:ascii="Times New Roman" w:hAnsi="Times New Roman" w:cs="Times New Roman"/>
          <w:sz w:val="20"/>
          <w:szCs w:val="20"/>
        </w:rPr>
      </w:pPr>
      <w:r w:rsidRPr="009314A3">
        <w:rPr>
          <w:rFonts w:ascii="Times New Roman" w:hAnsi="Times New Roman" w:cs="Times New Roman"/>
          <w:sz w:val="20"/>
          <w:szCs w:val="20"/>
        </w:rPr>
        <w:t xml:space="preserve">Rozporządzenie RODO – Rozporządzenie Parlamentu Europejskiego i Rady (UE) 2016/79 z dnia 27 kwietnia 2016 r. w sprawie ochrony osób fizycznych w związku z przetwarzaniem danych osobowych </w:t>
      </w:r>
      <w:r w:rsidR="00A97CD0" w:rsidRPr="009314A3">
        <w:rPr>
          <w:rFonts w:ascii="Times New Roman" w:hAnsi="Times New Roman" w:cs="Times New Roman"/>
          <w:sz w:val="20"/>
          <w:szCs w:val="20"/>
        </w:rPr>
        <w:br/>
      </w:r>
      <w:r w:rsidRPr="009314A3">
        <w:rPr>
          <w:rFonts w:ascii="Times New Roman" w:hAnsi="Times New Roman" w:cs="Times New Roman"/>
          <w:sz w:val="20"/>
          <w:szCs w:val="20"/>
        </w:rPr>
        <w:t>i w sprawie swobodnego przepływu takich danych oraz uchylenia dyrektywy 95/46/WE;</w:t>
      </w:r>
    </w:p>
    <w:p w14:paraId="355E7A01" w14:textId="609CC0F2" w:rsidR="001F4180" w:rsidRPr="009314A3" w:rsidRDefault="00080F6C" w:rsidP="00186950">
      <w:pPr>
        <w:numPr>
          <w:ilvl w:val="1"/>
          <w:numId w:val="7"/>
        </w:numPr>
        <w:shd w:val="clear" w:color="auto" w:fill="FFFFFF"/>
        <w:tabs>
          <w:tab w:val="clear" w:pos="0"/>
          <w:tab w:val="num" w:pos="644"/>
        </w:tabs>
        <w:spacing w:after="0" w:line="360" w:lineRule="auto"/>
        <w:ind w:left="644"/>
        <w:jc w:val="both"/>
        <w:rPr>
          <w:rFonts w:ascii="Times New Roman" w:hAnsi="Times New Roman" w:cs="Times New Roman"/>
          <w:sz w:val="20"/>
          <w:szCs w:val="20"/>
        </w:rPr>
      </w:pPr>
      <w:r w:rsidRPr="009314A3">
        <w:rPr>
          <w:rFonts w:ascii="Times New Roman" w:hAnsi="Times New Roman" w:cs="Times New Roman"/>
          <w:sz w:val="20"/>
          <w:szCs w:val="20"/>
        </w:rPr>
        <w:t xml:space="preserve">Wytycznych w sprawie oceny odpowiedniości członków organu </w:t>
      </w:r>
      <w:r w:rsidR="00E7119D" w:rsidRPr="009314A3">
        <w:rPr>
          <w:rFonts w:ascii="Times New Roman" w:hAnsi="Times New Roman" w:cs="Times New Roman"/>
          <w:sz w:val="20"/>
          <w:szCs w:val="20"/>
        </w:rPr>
        <w:t xml:space="preserve">zarządzającego </w:t>
      </w:r>
      <w:r w:rsidRPr="009314A3">
        <w:rPr>
          <w:rFonts w:ascii="Times New Roman" w:hAnsi="Times New Roman" w:cs="Times New Roman"/>
          <w:sz w:val="20"/>
          <w:szCs w:val="20"/>
        </w:rPr>
        <w:t>i osób pełniących najważniejsze funkcje (</w:t>
      </w:r>
      <w:r w:rsidR="00E7119D" w:rsidRPr="009314A3">
        <w:rPr>
          <w:rFonts w:ascii="Times New Roman" w:hAnsi="Times New Roman" w:cs="Times New Roman"/>
          <w:sz w:val="20"/>
          <w:szCs w:val="20"/>
        </w:rPr>
        <w:t>EBA/GL/2021/06 z dnia 02 lipca 2021 r.</w:t>
      </w:r>
      <w:r w:rsidR="001F4180" w:rsidRPr="009314A3">
        <w:rPr>
          <w:rFonts w:ascii="Times New Roman" w:hAnsi="Times New Roman" w:cs="Times New Roman"/>
          <w:sz w:val="20"/>
          <w:szCs w:val="20"/>
        </w:rPr>
        <w:t>)</w:t>
      </w:r>
      <w:r w:rsidR="006F3272" w:rsidRPr="009314A3">
        <w:rPr>
          <w:rFonts w:ascii="Times New Roman" w:hAnsi="Times New Roman" w:cs="Times New Roman"/>
          <w:sz w:val="20"/>
          <w:szCs w:val="20"/>
        </w:rPr>
        <w:t>;</w:t>
      </w:r>
    </w:p>
    <w:p w14:paraId="047B5487" w14:textId="53820A85" w:rsidR="00080F6C" w:rsidRPr="009314A3" w:rsidRDefault="00080F6C" w:rsidP="00186950">
      <w:pPr>
        <w:numPr>
          <w:ilvl w:val="1"/>
          <w:numId w:val="7"/>
        </w:numPr>
        <w:shd w:val="clear" w:color="auto" w:fill="FFFFFF"/>
        <w:tabs>
          <w:tab w:val="clear" w:pos="0"/>
          <w:tab w:val="num" w:pos="644"/>
        </w:tabs>
        <w:spacing w:after="0" w:line="360" w:lineRule="auto"/>
        <w:ind w:left="644"/>
        <w:jc w:val="both"/>
        <w:rPr>
          <w:rFonts w:ascii="Times New Roman" w:hAnsi="Times New Roman" w:cs="Times New Roman"/>
          <w:sz w:val="20"/>
          <w:szCs w:val="20"/>
        </w:rPr>
      </w:pPr>
      <w:r w:rsidRPr="009314A3">
        <w:rPr>
          <w:rFonts w:ascii="Times New Roman" w:hAnsi="Times New Roman" w:cs="Times New Roman"/>
          <w:sz w:val="20"/>
          <w:szCs w:val="20"/>
        </w:rPr>
        <w:t>Ustawy z dnia 29 sierpnia 1997 r. - Prawo bankowe;</w:t>
      </w:r>
    </w:p>
    <w:p w14:paraId="0A66828F" w14:textId="77777777" w:rsidR="00080F6C" w:rsidRPr="009314A3" w:rsidRDefault="00080F6C" w:rsidP="00186950">
      <w:pPr>
        <w:numPr>
          <w:ilvl w:val="1"/>
          <w:numId w:val="7"/>
        </w:numPr>
        <w:shd w:val="clear" w:color="auto" w:fill="FFFFFF"/>
        <w:tabs>
          <w:tab w:val="clear" w:pos="0"/>
          <w:tab w:val="num" w:pos="644"/>
        </w:tabs>
        <w:spacing w:after="0" w:line="360" w:lineRule="auto"/>
        <w:ind w:left="644"/>
        <w:jc w:val="both"/>
        <w:rPr>
          <w:rFonts w:ascii="Times New Roman" w:hAnsi="Times New Roman" w:cs="Times New Roman"/>
          <w:sz w:val="20"/>
          <w:szCs w:val="20"/>
        </w:rPr>
      </w:pPr>
      <w:r w:rsidRPr="009314A3">
        <w:rPr>
          <w:rFonts w:ascii="Times New Roman" w:hAnsi="Times New Roman" w:cs="Times New Roman"/>
          <w:sz w:val="20"/>
          <w:szCs w:val="20"/>
        </w:rPr>
        <w:t xml:space="preserve">Rekomendacji M dotyczącej </w:t>
      </w:r>
      <w:r w:rsidR="00F876F7" w:rsidRPr="009314A3">
        <w:rPr>
          <w:rFonts w:ascii="Times New Roman" w:hAnsi="Times New Roman" w:cs="Times New Roman"/>
          <w:sz w:val="20"/>
          <w:szCs w:val="20"/>
        </w:rPr>
        <w:t>zarządzania</w:t>
      </w:r>
      <w:r w:rsidRPr="009314A3">
        <w:rPr>
          <w:rFonts w:ascii="Times New Roman" w:hAnsi="Times New Roman" w:cs="Times New Roman"/>
          <w:sz w:val="20"/>
          <w:szCs w:val="20"/>
        </w:rPr>
        <w:t xml:space="preserve"> ryzykiem operacyjnym w bankach, stanowiącej załącznik do uchwały Nr 8/2013 Komisji Nadzoru Finansowego z dnia 8 stycznia 2013 r.; </w:t>
      </w:r>
    </w:p>
    <w:p w14:paraId="19AB4E51" w14:textId="6D4F5BE4" w:rsidR="00E7119D" w:rsidRPr="009314A3" w:rsidRDefault="00E7119D" w:rsidP="00186950">
      <w:pPr>
        <w:numPr>
          <w:ilvl w:val="1"/>
          <w:numId w:val="7"/>
        </w:numPr>
        <w:shd w:val="clear" w:color="auto" w:fill="FFFFFF"/>
        <w:tabs>
          <w:tab w:val="clear" w:pos="0"/>
          <w:tab w:val="num" w:pos="644"/>
        </w:tabs>
        <w:spacing w:after="0" w:line="360" w:lineRule="auto"/>
        <w:ind w:left="644"/>
        <w:jc w:val="both"/>
        <w:rPr>
          <w:rFonts w:ascii="Times New Roman" w:hAnsi="Times New Roman" w:cs="Times New Roman"/>
          <w:sz w:val="20"/>
          <w:szCs w:val="20"/>
        </w:rPr>
      </w:pPr>
      <w:r w:rsidRPr="009314A3">
        <w:rPr>
          <w:rFonts w:ascii="Times New Roman" w:hAnsi="Times New Roman" w:cs="Times New Roman"/>
          <w:sz w:val="20"/>
          <w:szCs w:val="20"/>
        </w:rPr>
        <w:t>Rekomendacji Z doty</w:t>
      </w:r>
      <w:r w:rsidR="00E13071" w:rsidRPr="009314A3">
        <w:rPr>
          <w:rFonts w:ascii="Times New Roman" w:hAnsi="Times New Roman" w:cs="Times New Roman"/>
          <w:sz w:val="20"/>
          <w:szCs w:val="20"/>
        </w:rPr>
        <w:t xml:space="preserve">czącej zasad ładu wewnętrznego </w:t>
      </w:r>
      <w:r w:rsidRPr="009314A3">
        <w:rPr>
          <w:rFonts w:ascii="Times New Roman" w:hAnsi="Times New Roman" w:cs="Times New Roman"/>
          <w:sz w:val="20"/>
          <w:szCs w:val="20"/>
        </w:rPr>
        <w:t xml:space="preserve">w bankach stanowiącej załącznik do uchwały </w:t>
      </w:r>
      <w:r w:rsidR="00884D40" w:rsidRPr="009314A3">
        <w:rPr>
          <w:rFonts w:ascii="Times New Roman" w:hAnsi="Times New Roman" w:cs="Times New Roman"/>
          <w:sz w:val="20"/>
          <w:szCs w:val="20"/>
        </w:rPr>
        <w:t xml:space="preserve">289/2020 </w:t>
      </w:r>
      <w:r w:rsidR="00E13071" w:rsidRPr="009314A3">
        <w:rPr>
          <w:rFonts w:ascii="Times New Roman" w:hAnsi="Times New Roman" w:cs="Times New Roman"/>
          <w:sz w:val="20"/>
          <w:szCs w:val="20"/>
        </w:rPr>
        <w:t xml:space="preserve">Komisji Nadzoru Finansowego </w:t>
      </w:r>
      <w:r w:rsidR="00884D40" w:rsidRPr="009314A3">
        <w:rPr>
          <w:rFonts w:ascii="Times New Roman" w:hAnsi="Times New Roman" w:cs="Times New Roman"/>
          <w:sz w:val="20"/>
          <w:szCs w:val="20"/>
        </w:rPr>
        <w:t>z dnia 9 października 2020 r.</w:t>
      </w:r>
      <w:r w:rsidRPr="009314A3">
        <w:rPr>
          <w:rFonts w:ascii="Times New Roman" w:hAnsi="Times New Roman" w:cs="Times New Roman"/>
          <w:sz w:val="20"/>
          <w:szCs w:val="20"/>
        </w:rPr>
        <w:t xml:space="preserve">, </w:t>
      </w:r>
    </w:p>
    <w:p w14:paraId="5BE82CE6" w14:textId="18698D73" w:rsidR="00080F6C" w:rsidRPr="009314A3" w:rsidRDefault="00840BCB" w:rsidP="00186950">
      <w:pPr>
        <w:pStyle w:val="Akapitzlist1"/>
        <w:numPr>
          <w:ilvl w:val="1"/>
          <w:numId w:val="7"/>
        </w:numPr>
        <w:shd w:val="clear" w:color="auto" w:fill="FFFFFF"/>
        <w:tabs>
          <w:tab w:val="clear" w:pos="0"/>
          <w:tab w:val="num" w:pos="644"/>
        </w:tabs>
        <w:spacing w:after="0" w:line="360" w:lineRule="auto"/>
        <w:ind w:left="644"/>
        <w:jc w:val="both"/>
        <w:rPr>
          <w:rFonts w:ascii="Times New Roman" w:hAnsi="Times New Roman" w:cs="Times New Roman"/>
          <w:sz w:val="20"/>
          <w:szCs w:val="20"/>
        </w:rPr>
      </w:pPr>
      <w:r w:rsidRPr="009314A3">
        <w:rPr>
          <w:rFonts w:ascii="Times New Roman" w:hAnsi="Times New Roman" w:cs="Times New Roman"/>
          <w:sz w:val="20"/>
          <w:szCs w:val="20"/>
        </w:rPr>
        <w:t>Metodyki oceny odpowiedniości członków organów: banków, jednostek zarządzających systemami ochrony, zakładów ubezpieczeń, zakładów reasekuracji, towarzystw emerytalnych</w:t>
      </w:r>
      <w:r w:rsidR="003D7D92" w:rsidRPr="009314A3">
        <w:rPr>
          <w:rFonts w:ascii="Times New Roman" w:hAnsi="Times New Roman" w:cs="Times New Roman"/>
          <w:sz w:val="20"/>
          <w:szCs w:val="20"/>
        </w:rPr>
        <w:t xml:space="preserve"> z dnia 8 sierpnia 2023 r.</w:t>
      </w:r>
      <w:r w:rsidR="006F3272" w:rsidRPr="009314A3">
        <w:rPr>
          <w:rFonts w:ascii="Times New Roman" w:hAnsi="Times New Roman" w:cs="Times New Roman"/>
          <w:sz w:val="20"/>
          <w:szCs w:val="20"/>
        </w:rPr>
        <w:t>;</w:t>
      </w:r>
    </w:p>
    <w:p w14:paraId="53670FFF" w14:textId="240ECE79" w:rsidR="00B96DD3" w:rsidRPr="009314A3" w:rsidRDefault="00B96DD3" w:rsidP="00186950">
      <w:pPr>
        <w:pStyle w:val="Akapitzlist1"/>
        <w:numPr>
          <w:ilvl w:val="1"/>
          <w:numId w:val="7"/>
        </w:numPr>
        <w:shd w:val="clear" w:color="auto" w:fill="FFFFFF"/>
        <w:tabs>
          <w:tab w:val="clear" w:pos="0"/>
          <w:tab w:val="num" w:pos="644"/>
        </w:tabs>
        <w:spacing w:after="0" w:line="360" w:lineRule="auto"/>
        <w:ind w:left="644"/>
        <w:jc w:val="both"/>
        <w:rPr>
          <w:rFonts w:ascii="Times New Roman" w:hAnsi="Times New Roman" w:cs="Times New Roman"/>
          <w:sz w:val="20"/>
          <w:szCs w:val="20"/>
        </w:rPr>
      </w:pPr>
      <w:r w:rsidRPr="009314A3">
        <w:rPr>
          <w:rFonts w:ascii="Times New Roman" w:hAnsi="Times New Roman" w:cs="Times New Roman"/>
          <w:sz w:val="20"/>
          <w:szCs w:val="20"/>
        </w:rPr>
        <w:t>Dobrych praktyk dla jednostek zainteresowania publicznego dotycząc</w:t>
      </w:r>
      <w:r w:rsidR="004C7FC9" w:rsidRPr="009314A3">
        <w:rPr>
          <w:rFonts w:ascii="Times New Roman" w:hAnsi="Times New Roman" w:cs="Times New Roman"/>
          <w:sz w:val="20"/>
          <w:szCs w:val="20"/>
        </w:rPr>
        <w:t>ych</w:t>
      </w:r>
      <w:r w:rsidRPr="009314A3">
        <w:rPr>
          <w:rFonts w:ascii="Times New Roman" w:hAnsi="Times New Roman" w:cs="Times New Roman"/>
          <w:sz w:val="20"/>
          <w:szCs w:val="20"/>
        </w:rPr>
        <w:t xml:space="preserve"> zasad powoływania, składu </w:t>
      </w:r>
      <w:r w:rsidR="00A97CD0" w:rsidRPr="009314A3">
        <w:rPr>
          <w:rFonts w:ascii="Times New Roman" w:hAnsi="Times New Roman" w:cs="Times New Roman"/>
          <w:sz w:val="20"/>
          <w:szCs w:val="20"/>
        </w:rPr>
        <w:br/>
      </w:r>
      <w:r w:rsidRPr="009314A3">
        <w:rPr>
          <w:rFonts w:ascii="Times New Roman" w:hAnsi="Times New Roman" w:cs="Times New Roman"/>
          <w:sz w:val="20"/>
          <w:szCs w:val="20"/>
        </w:rPr>
        <w:t>i funkcjonowania Komitetu Audytu z dnia 24 grudnia 2019 roku, wydanych przez Komisję Nadzoru Finansowego</w:t>
      </w:r>
      <w:r w:rsidR="00903190" w:rsidRPr="009314A3">
        <w:rPr>
          <w:rFonts w:ascii="Times New Roman" w:hAnsi="Times New Roman" w:cs="Times New Roman"/>
          <w:sz w:val="20"/>
          <w:szCs w:val="20"/>
        </w:rPr>
        <w:t>,</w:t>
      </w:r>
    </w:p>
    <w:p w14:paraId="750F6B96" w14:textId="4D07B0C9" w:rsidR="00080F6C" w:rsidRPr="009314A3" w:rsidRDefault="00080F6C" w:rsidP="00C70CBD">
      <w:pPr>
        <w:shd w:val="clear" w:color="auto" w:fill="FFFFFF"/>
        <w:spacing w:after="0" w:line="360" w:lineRule="auto"/>
        <w:ind w:left="284"/>
        <w:jc w:val="both"/>
        <w:rPr>
          <w:rFonts w:ascii="Times New Roman" w:hAnsi="Times New Roman" w:cs="Times New Roman"/>
          <w:sz w:val="20"/>
          <w:szCs w:val="20"/>
        </w:rPr>
      </w:pPr>
      <w:r w:rsidRPr="009314A3">
        <w:rPr>
          <w:rFonts w:ascii="Times New Roman" w:hAnsi="Times New Roman" w:cs="Times New Roman"/>
          <w:sz w:val="20"/>
          <w:szCs w:val="20"/>
        </w:rPr>
        <w:t>wykładni jej postanowień należy dokonywać zgodnie z powyższymi regulacjami.</w:t>
      </w:r>
      <w:r w:rsidRPr="009314A3">
        <w:rPr>
          <w:rFonts w:ascii="Times New Roman" w:hAnsi="Times New Roman" w:cs="Times New Roman"/>
          <w:i/>
          <w:sz w:val="20"/>
          <w:szCs w:val="20"/>
        </w:rPr>
        <w:t xml:space="preserve"> </w:t>
      </w:r>
    </w:p>
    <w:p w14:paraId="6B9F593E" w14:textId="77777777" w:rsidR="00080F6C" w:rsidRPr="009314A3" w:rsidRDefault="00080F6C" w:rsidP="004E288B">
      <w:pPr>
        <w:pStyle w:val="Akapitzlist1"/>
        <w:numPr>
          <w:ilvl w:val="0"/>
          <w:numId w:val="1"/>
        </w:numPr>
        <w:shd w:val="clear" w:color="auto" w:fill="FFFFFF"/>
        <w:spacing w:after="0" w:line="360" w:lineRule="auto"/>
        <w:ind w:left="284"/>
        <w:jc w:val="both"/>
        <w:rPr>
          <w:rFonts w:ascii="Times New Roman" w:hAnsi="Times New Roman" w:cs="Times New Roman"/>
          <w:sz w:val="20"/>
          <w:szCs w:val="20"/>
        </w:rPr>
      </w:pPr>
      <w:r w:rsidRPr="009314A3">
        <w:rPr>
          <w:rFonts w:ascii="Times New Roman" w:hAnsi="Times New Roman" w:cs="Times New Roman"/>
          <w:sz w:val="20"/>
          <w:szCs w:val="20"/>
        </w:rPr>
        <w:t>Użyte w Polityce określenia oznaczają:</w:t>
      </w:r>
    </w:p>
    <w:p w14:paraId="5FEDAD72" w14:textId="77777777" w:rsidR="00B110FD" w:rsidRPr="009314A3" w:rsidRDefault="00B110FD" w:rsidP="00186950">
      <w:pPr>
        <w:numPr>
          <w:ilvl w:val="0"/>
          <w:numId w:val="8"/>
        </w:numPr>
        <w:shd w:val="clear" w:color="auto" w:fill="FFFFFF"/>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Bank</w:t>
      </w:r>
      <w:r w:rsidRPr="009314A3">
        <w:rPr>
          <w:rFonts w:ascii="Times New Roman" w:hAnsi="Times New Roman" w:cs="Times New Roman"/>
          <w:sz w:val="20"/>
          <w:szCs w:val="20"/>
        </w:rPr>
        <w:t xml:space="preserve"> – Spółdzielczy Bank Ludowy w Zakrzewie;  </w:t>
      </w:r>
    </w:p>
    <w:p w14:paraId="3C23E7CC" w14:textId="74AE1EB3" w:rsidR="00B110FD" w:rsidRPr="009314A3" w:rsidRDefault="00B110FD" w:rsidP="00186950">
      <w:pPr>
        <w:numPr>
          <w:ilvl w:val="0"/>
          <w:numId w:val="8"/>
        </w:numPr>
        <w:shd w:val="clear" w:color="auto" w:fill="FFFFFF"/>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kandydat</w:t>
      </w:r>
      <w:r w:rsidRPr="009314A3">
        <w:rPr>
          <w:rFonts w:ascii="Times New Roman" w:hAnsi="Times New Roman" w:cs="Times New Roman"/>
          <w:sz w:val="20"/>
          <w:szCs w:val="20"/>
        </w:rPr>
        <w:t xml:space="preserve"> - osob</w:t>
      </w:r>
      <w:r w:rsidR="001445C2" w:rsidRPr="009314A3">
        <w:rPr>
          <w:rFonts w:ascii="Times New Roman" w:hAnsi="Times New Roman" w:cs="Times New Roman"/>
          <w:sz w:val="20"/>
          <w:szCs w:val="20"/>
        </w:rPr>
        <w:t>ę</w:t>
      </w:r>
      <w:r w:rsidRPr="009314A3">
        <w:rPr>
          <w:rFonts w:ascii="Times New Roman" w:hAnsi="Times New Roman" w:cs="Times New Roman"/>
          <w:sz w:val="20"/>
          <w:szCs w:val="20"/>
        </w:rPr>
        <w:t xml:space="preserve"> powoływan</w:t>
      </w:r>
      <w:r w:rsidR="001445C2" w:rsidRPr="009314A3">
        <w:rPr>
          <w:rFonts w:ascii="Times New Roman" w:hAnsi="Times New Roman" w:cs="Times New Roman"/>
          <w:sz w:val="20"/>
          <w:szCs w:val="20"/>
        </w:rPr>
        <w:t>ą</w:t>
      </w:r>
      <w:r w:rsidRPr="009314A3">
        <w:rPr>
          <w:rFonts w:ascii="Times New Roman" w:hAnsi="Times New Roman" w:cs="Times New Roman"/>
          <w:sz w:val="20"/>
          <w:szCs w:val="20"/>
        </w:rPr>
        <w:t xml:space="preserve"> w skład Rady Nadzorczej po raz pierwszy lub po raz kolejny na kolejną kadencję;</w:t>
      </w:r>
    </w:p>
    <w:p w14:paraId="488060D7" w14:textId="38F9D420" w:rsidR="00B110FD" w:rsidRPr="009314A3" w:rsidRDefault="00B110FD" w:rsidP="00186950">
      <w:pPr>
        <w:numPr>
          <w:ilvl w:val="0"/>
          <w:numId w:val="8"/>
        </w:numPr>
        <w:shd w:val="clear" w:color="auto" w:fill="FFFFFF"/>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 xml:space="preserve">Komisja ds. odpowiedniości – </w:t>
      </w:r>
      <w:r w:rsidRPr="009314A3">
        <w:rPr>
          <w:rFonts w:ascii="Times New Roman" w:hAnsi="Times New Roman" w:cs="Times New Roman"/>
          <w:sz w:val="20"/>
          <w:szCs w:val="20"/>
        </w:rPr>
        <w:t>komisj</w:t>
      </w:r>
      <w:r w:rsidR="001445C2" w:rsidRPr="009314A3">
        <w:rPr>
          <w:rFonts w:ascii="Times New Roman" w:hAnsi="Times New Roman" w:cs="Times New Roman"/>
          <w:sz w:val="20"/>
          <w:szCs w:val="20"/>
        </w:rPr>
        <w:t>ę</w:t>
      </w:r>
      <w:r w:rsidRPr="009314A3">
        <w:rPr>
          <w:rFonts w:ascii="Times New Roman" w:hAnsi="Times New Roman" w:cs="Times New Roman"/>
          <w:sz w:val="20"/>
          <w:szCs w:val="20"/>
        </w:rPr>
        <w:t xml:space="preserve"> powoływan</w:t>
      </w:r>
      <w:r w:rsidR="001445C2" w:rsidRPr="009314A3">
        <w:rPr>
          <w:rFonts w:ascii="Times New Roman" w:hAnsi="Times New Roman" w:cs="Times New Roman"/>
          <w:sz w:val="20"/>
          <w:szCs w:val="20"/>
        </w:rPr>
        <w:t>ą</w:t>
      </w:r>
      <w:r w:rsidRPr="009314A3">
        <w:rPr>
          <w:rFonts w:ascii="Times New Roman" w:hAnsi="Times New Roman" w:cs="Times New Roman"/>
          <w:sz w:val="20"/>
          <w:szCs w:val="20"/>
        </w:rPr>
        <w:t xml:space="preserve"> w celu przeprowadzenia procesu oceny </w:t>
      </w:r>
      <w:r w:rsidR="00E57F02" w:rsidRPr="009314A3">
        <w:rPr>
          <w:rFonts w:ascii="Times New Roman" w:hAnsi="Times New Roman" w:cs="Times New Roman"/>
          <w:sz w:val="20"/>
          <w:szCs w:val="20"/>
        </w:rPr>
        <w:t xml:space="preserve"> indywidualnej </w:t>
      </w:r>
      <w:r w:rsidRPr="009314A3">
        <w:rPr>
          <w:rFonts w:ascii="Times New Roman" w:hAnsi="Times New Roman" w:cs="Times New Roman"/>
          <w:sz w:val="20"/>
          <w:szCs w:val="20"/>
        </w:rPr>
        <w:t xml:space="preserve">odpowiedniości pierwotnej kandydatów lub </w:t>
      </w:r>
      <w:r w:rsidR="00EE1346" w:rsidRPr="009314A3">
        <w:rPr>
          <w:rFonts w:ascii="Times New Roman" w:hAnsi="Times New Roman" w:cs="Times New Roman"/>
          <w:sz w:val="20"/>
          <w:szCs w:val="20"/>
        </w:rPr>
        <w:t>wtórnej</w:t>
      </w:r>
      <w:r w:rsidRPr="009314A3">
        <w:rPr>
          <w:rFonts w:ascii="Times New Roman" w:hAnsi="Times New Roman" w:cs="Times New Roman"/>
          <w:sz w:val="20"/>
          <w:szCs w:val="20"/>
        </w:rPr>
        <w:t xml:space="preserve"> członków Rady Nadzorczej, oraz oceny zbiorowej Rady Nadzorczej jako organu kolegialnego</w:t>
      </w:r>
      <w:r w:rsidR="00854938" w:rsidRPr="009314A3">
        <w:rPr>
          <w:rFonts w:ascii="Times New Roman" w:hAnsi="Times New Roman" w:cs="Times New Roman"/>
          <w:sz w:val="20"/>
          <w:szCs w:val="20"/>
        </w:rPr>
        <w:t>,</w:t>
      </w:r>
      <w:r w:rsidRPr="009314A3">
        <w:rPr>
          <w:rFonts w:ascii="Times New Roman" w:hAnsi="Times New Roman" w:cs="Times New Roman"/>
          <w:sz w:val="20"/>
          <w:szCs w:val="20"/>
        </w:rPr>
        <w:t xml:space="preserve"> przez Zebranie Przedstawicieli</w:t>
      </w:r>
      <w:r w:rsidR="00A97CD0" w:rsidRPr="009314A3">
        <w:rPr>
          <w:rFonts w:ascii="Times New Roman" w:hAnsi="Times New Roman" w:cs="Times New Roman"/>
          <w:sz w:val="20"/>
          <w:szCs w:val="20"/>
        </w:rPr>
        <w:t xml:space="preserve"> lub przez Radę Nadzorczą</w:t>
      </w:r>
      <w:r w:rsidRPr="009314A3">
        <w:rPr>
          <w:rFonts w:ascii="Times New Roman" w:hAnsi="Times New Roman" w:cs="Times New Roman"/>
          <w:sz w:val="20"/>
          <w:szCs w:val="20"/>
        </w:rPr>
        <w:t xml:space="preserve">; </w:t>
      </w:r>
    </w:p>
    <w:p w14:paraId="000FE8E2" w14:textId="5B529BC6" w:rsidR="00B110FD" w:rsidRPr="009314A3" w:rsidRDefault="00B110FD" w:rsidP="00186950">
      <w:pPr>
        <w:numPr>
          <w:ilvl w:val="0"/>
          <w:numId w:val="8"/>
        </w:numPr>
        <w:shd w:val="clear" w:color="auto" w:fill="FFFFFF"/>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Komitet Audytu</w:t>
      </w:r>
      <w:r w:rsidRPr="009314A3">
        <w:rPr>
          <w:rFonts w:ascii="Times New Roman" w:hAnsi="Times New Roman" w:cs="Times New Roman"/>
          <w:sz w:val="20"/>
          <w:szCs w:val="20"/>
        </w:rPr>
        <w:t xml:space="preserve"> – powołan</w:t>
      </w:r>
      <w:r w:rsidR="001445C2" w:rsidRPr="009314A3">
        <w:rPr>
          <w:rFonts w:ascii="Times New Roman" w:hAnsi="Times New Roman" w:cs="Times New Roman"/>
          <w:sz w:val="20"/>
          <w:szCs w:val="20"/>
        </w:rPr>
        <w:t>ą</w:t>
      </w:r>
      <w:r w:rsidRPr="009314A3">
        <w:rPr>
          <w:rFonts w:ascii="Times New Roman" w:hAnsi="Times New Roman" w:cs="Times New Roman"/>
          <w:sz w:val="20"/>
          <w:szCs w:val="20"/>
        </w:rPr>
        <w:t xml:space="preserve"> w ramach Rady Nadzorczej, struktur</w:t>
      </w:r>
      <w:r w:rsidR="001445C2" w:rsidRPr="009314A3">
        <w:rPr>
          <w:rFonts w:ascii="Times New Roman" w:hAnsi="Times New Roman" w:cs="Times New Roman"/>
          <w:sz w:val="20"/>
          <w:szCs w:val="20"/>
        </w:rPr>
        <w:t>ę</w:t>
      </w:r>
      <w:r w:rsidRPr="009314A3">
        <w:rPr>
          <w:rFonts w:ascii="Times New Roman" w:hAnsi="Times New Roman" w:cs="Times New Roman"/>
          <w:sz w:val="20"/>
          <w:szCs w:val="20"/>
        </w:rPr>
        <w:t xml:space="preserve"> odpowiedzialn</w:t>
      </w:r>
      <w:r w:rsidR="001634D7" w:rsidRPr="009314A3">
        <w:rPr>
          <w:rFonts w:ascii="Times New Roman" w:hAnsi="Times New Roman" w:cs="Times New Roman"/>
          <w:sz w:val="20"/>
          <w:szCs w:val="20"/>
        </w:rPr>
        <w:t>ą</w:t>
      </w:r>
      <w:r w:rsidRPr="009314A3">
        <w:rPr>
          <w:rFonts w:ascii="Times New Roman" w:hAnsi="Times New Roman" w:cs="Times New Roman"/>
          <w:sz w:val="20"/>
          <w:szCs w:val="20"/>
        </w:rPr>
        <w:t xml:space="preserve"> za nadzór nad sprawozdawczością finansową oraz wykonywanie innych zadań przewidzianych ustawą z dnia 11 maja 2017 r. o biegłych rewidentach, firmach audytorskich oraz nadzorze publicznym;</w:t>
      </w:r>
    </w:p>
    <w:p w14:paraId="7D65D23B" w14:textId="64071A8C" w:rsidR="00B110FD" w:rsidRPr="009314A3" w:rsidRDefault="00A97CD0" w:rsidP="00186950">
      <w:pPr>
        <w:numPr>
          <w:ilvl w:val="0"/>
          <w:numId w:val="8"/>
        </w:numPr>
        <w:shd w:val="clear" w:color="auto" w:fill="FFFFFF"/>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Komórka M</w:t>
      </w:r>
      <w:r w:rsidR="00B110FD" w:rsidRPr="009314A3">
        <w:rPr>
          <w:rFonts w:ascii="Times New Roman" w:hAnsi="Times New Roman" w:cs="Times New Roman"/>
          <w:b/>
          <w:sz w:val="20"/>
          <w:szCs w:val="20"/>
        </w:rPr>
        <w:t xml:space="preserve">erytoryczna – </w:t>
      </w:r>
      <w:r w:rsidR="00B110FD" w:rsidRPr="009314A3">
        <w:rPr>
          <w:rFonts w:ascii="Times New Roman" w:hAnsi="Times New Roman" w:cs="Times New Roman"/>
          <w:sz w:val="20"/>
          <w:szCs w:val="20"/>
        </w:rPr>
        <w:t>komórk</w:t>
      </w:r>
      <w:r w:rsidR="001445C2" w:rsidRPr="009314A3">
        <w:rPr>
          <w:rFonts w:ascii="Times New Roman" w:hAnsi="Times New Roman" w:cs="Times New Roman"/>
          <w:sz w:val="20"/>
          <w:szCs w:val="20"/>
        </w:rPr>
        <w:t>ę</w:t>
      </w:r>
      <w:r w:rsidR="00B110FD" w:rsidRPr="009314A3">
        <w:rPr>
          <w:rFonts w:ascii="Times New Roman" w:hAnsi="Times New Roman" w:cs="Times New Roman"/>
          <w:sz w:val="20"/>
          <w:szCs w:val="20"/>
        </w:rPr>
        <w:t xml:space="preserve"> organizacyjn</w:t>
      </w:r>
      <w:r w:rsidR="001445C2" w:rsidRPr="009314A3">
        <w:rPr>
          <w:rFonts w:ascii="Times New Roman" w:hAnsi="Times New Roman" w:cs="Times New Roman"/>
          <w:sz w:val="20"/>
          <w:szCs w:val="20"/>
        </w:rPr>
        <w:t>ą</w:t>
      </w:r>
      <w:r w:rsidR="00B110FD" w:rsidRPr="009314A3">
        <w:rPr>
          <w:rFonts w:ascii="Times New Roman" w:hAnsi="Times New Roman" w:cs="Times New Roman"/>
          <w:sz w:val="20"/>
          <w:szCs w:val="20"/>
        </w:rPr>
        <w:t xml:space="preserve"> wskazan</w:t>
      </w:r>
      <w:r w:rsidR="001445C2" w:rsidRPr="009314A3">
        <w:rPr>
          <w:rFonts w:ascii="Times New Roman" w:hAnsi="Times New Roman" w:cs="Times New Roman"/>
          <w:sz w:val="20"/>
          <w:szCs w:val="20"/>
        </w:rPr>
        <w:t>ą</w:t>
      </w:r>
      <w:r w:rsidR="00B110FD" w:rsidRPr="009314A3">
        <w:rPr>
          <w:rFonts w:ascii="Times New Roman" w:hAnsi="Times New Roman" w:cs="Times New Roman"/>
          <w:sz w:val="20"/>
          <w:szCs w:val="20"/>
        </w:rPr>
        <w:t xml:space="preserve"> jako właściw</w:t>
      </w:r>
      <w:r w:rsidR="00373612" w:rsidRPr="009314A3">
        <w:rPr>
          <w:rFonts w:ascii="Times New Roman" w:hAnsi="Times New Roman" w:cs="Times New Roman"/>
          <w:sz w:val="20"/>
          <w:szCs w:val="20"/>
        </w:rPr>
        <w:t>ą</w:t>
      </w:r>
      <w:r w:rsidR="00B110FD" w:rsidRPr="009314A3">
        <w:rPr>
          <w:rFonts w:ascii="Times New Roman" w:hAnsi="Times New Roman" w:cs="Times New Roman"/>
          <w:sz w:val="20"/>
          <w:szCs w:val="20"/>
        </w:rPr>
        <w:t xml:space="preserve"> do przeprowadzenia czynności technicznych związanych z oceną osoby </w:t>
      </w:r>
      <w:r w:rsidR="0049340D" w:rsidRPr="009314A3">
        <w:rPr>
          <w:rFonts w:ascii="Times New Roman" w:hAnsi="Times New Roman" w:cs="Times New Roman"/>
          <w:sz w:val="20"/>
          <w:szCs w:val="20"/>
        </w:rPr>
        <w:t xml:space="preserve">lub organu </w:t>
      </w:r>
      <w:r w:rsidR="00B110FD" w:rsidRPr="009314A3">
        <w:rPr>
          <w:rFonts w:ascii="Times New Roman" w:hAnsi="Times New Roman" w:cs="Times New Roman"/>
          <w:sz w:val="20"/>
          <w:szCs w:val="20"/>
        </w:rPr>
        <w:t>podlegające</w:t>
      </w:r>
      <w:r w:rsidR="0049340D" w:rsidRPr="009314A3">
        <w:rPr>
          <w:rFonts w:ascii="Times New Roman" w:hAnsi="Times New Roman" w:cs="Times New Roman"/>
          <w:sz w:val="20"/>
          <w:szCs w:val="20"/>
        </w:rPr>
        <w:t>mu</w:t>
      </w:r>
      <w:r w:rsidR="00B110FD" w:rsidRPr="009314A3">
        <w:rPr>
          <w:rFonts w:ascii="Times New Roman" w:hAnsi="Times New Roman" w:cs="Times New Roman"/>
          <w:sz w:val="20"/>
          <w:szCs w:val="20"/>
        </w:rPr>
        <w:t xml:space="preserve"> ocenie</w:t>
      </w:r>
      <w:r w:rsidRPr="009314A3">
        <w:rPr>
          <w:rFonts w:ascii="Times New Roman" w:hAnsi="Times New Roman" w:cs="Times New Roman"/>
          <w:sz w:val="20"/>
          <w:szCs w:val="20"/>
        </w:rPr>
        <w:t>. W skład komórki M</w:t>
      </w:r>
      <w:r w:rsidR="00B110FD" w:rsidRPr="009314A3">
        <w:rPr>
          <w:rFonts w:ascii="Times New Roman" w:hAnsi="Times New Roman" w:cs="Times New Roman"/>
          <w:sz w:val="20"/>
          <w:szCs w:val="20"/>
        </w:rPr>
        <w:t xml:space="preserve">erytorycznej wchodzą: </w:t>
      </w:r>
    </w:p>
    <w:p w14:paraId="5EB475CE" w14:textId="77777777" w:rsidR="00B110FD" w:rsidRPr="009314A3" w:rsidRDefault="00B110FD" w:rsidP="005B3424">
      <w:pPr>
        <w:numPr>
          <w:ilvl w:val="0"/>
          <w:numId w:val="13"/>
        </w:numPr>
        <w:shd w:val="clear" w:color="auto" w:fill="FFFFFF"/>
        <w:spacing w:after="0" w:line="360" w:lineRule="auto"/>
        <w:ind w:left="993"/>
        <w:jc w:val="both"/>
        <w:rPr>
          <w:rFonts w:ascii="Times New Roman" w:hAnsi="Times New Roman" w:cs="Times New Roman"/>
          <w:sz w:val="20"/>
          <w:szCs w:val="20"/>
        </w:rPr>
      </w:pPr>
      <w:r w:rsidRPr="009314A3">
        <w:rPr>
          <w:rFonts w:ascii="Times New Roman" w:hAnsi="Times New Roman" w:cs="Times New Roman"/>
          <w:sz w:val="20"/>
          <w:szCs w:val="20"/>
        </w:rPr>
        <w:t xml:space="preserve">osoba prowadząca sprawy kadrowe, </w:t>
      </w:r>
    </w:p>
    <w:p w14:paraId="4C1839AD" w14:textId="77777777" w:rsidR="00B110FD" w:rsidRPr="009314A3" w:rsidRDefault="00B110FD" w:rsidP="005B3424">
      <w:pPr>
        <w:numPr>
          <w:ilvl w:val="0"/>
          <w:numId w:val="13"/>
        </w:numPr>
        <w:shd w:val="clear" w:color="auto" w:fill="FFFFFF"/>
        <w:spacing w:after="0" w:line="360" w:lineRule="auto"/>
        <w:ind w:left="993"/>
        <w:jc w:val="both"/>
        <w:rPr>
          <w:rFonts w:ascii="Times New Roman" w:hAnsi="Times New Roman" w:cs="Times New Roman"/>
          <w:sz w:val="20"/>
          <w:szCs w:val="20"/>
        </w:rPr>
      </w:pPr>
      <w:r w:rsidRPr="009314A3">
        <w:rPr>
          <w:rFonts w:ascii="Times New Roman" w:hAnsi="Times New Roman" w:cs="Times New Roman"/>
          <w:sz w:val="20"/>
          <w:szCs w:val="20"/>
        </w:rPr>
        <w:lastRenderedPageBreak/>
        <w:t>osoba odpowiedzialna za obsługę organów statutowych,</w:t>
      </w:r>
    </w:p>
    <w:p w14:paraId="58697385" w14:textId="77777777" w:rsidR="00B110FD" w:rsidRPr="009314A3" w:rsidRDefault="00B110FD" w:rsidP="005B3424">
      <w:pPr>
        <w:numPr>
          <w:ilvl w:val="0"/>
          <w:numId w:val="13"/>
        </w:numPr>
        <w:shd w:val="clear" w:color="auto" w:fill="FFFFFF"/>
        <w:spacing w:after="0" w:line="360" w:lineRule="auto"/>
        <w:ind w:left="993"/>
        <w:jc w:val="both"/>
        <w:rPr>
          <w:rFonts w:ascii="Times New Roman" w:hAnsi="Times New Roman" w:cs="Times New Roman"/>
          <w:sz w:val="20"/>
          <w:szCs w:val="20"/>
        </w:rPr>
      </w:pPr>
      <w:r w:rsidRPr="009314A3">
        <w:rPr>
          <w:rFonts w:ascii="Times New Roman" w:hAnsi="Times New Roman" w:cs="Times New Roman"/>
          <w:sz w:val="20"/>
          <w:szCs w:val="20"/>
        </w:rPr>
        <w:t>Kierownik Komórki ds. zgodności i kontroli wewnętrznej.</w:t>
      </w:r>
    </w:p>
    <w:p w14:paraId="463F211D" w14:textId="32BDF78B" w:rsidR="00B110FD" w:rsidRPr="009314A3" w:rsidRDefault="00B110FD" w:rsidP="00186950">
      <w:pPr>
        <w:numPr>
          <w:ilvl w:val="0"/>
          <w:numId w:val="8"/>
        </w:numPr>
        <w:shd w:val="clear" w:color="auto" w:fill="FFFFFF"/>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niezależność członka Rady Nadzorczej –</w:t>
      </w:r>
      <w:r w:rsidRPr="009314A3">
        <w:rPr>
          <w:rFonts w:ascii="Times New Roman" w:hAnsi="Times New Roman" w:cs="Times New Roman"/>
          <w:sz w:val="20"/>
          <w:szCs w:val="20"/>
        </w:rPr>
        <w:t xml:space="preserve"> brak powiązań lub relacji z Bankiem lub jego Zarządem, które miałyby wpływ na obiektywną i wyważoną ocenę sytuacji przez członka i ograniczyłyby zdolność członka do podejmowania decyzji w sposób niezależny;</w:t>
      </w:r>
    </w:p>
    <w:p w14:paraId="7EE62A93" w14:textId="77777777" w:rsidR="00B110FD" w:rsidRPr="009314A3" w:rsidRDefault="00B110FD" w:rsidP="00186950">
      <w:pPr>
        <w:numPr>
          <w:ilvl w:val="0"/>
          <w:numId w:val="8"/>
        </w:numPr>
        <w:shd w:val="clear" w:color="auto" w:fill="FFFFFF"/>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 xml:space="preserve">niezależność osądu – </w:t>
      </w:r>
      <w:r w:rsidRPr="009314A3">
        <w:rPr>
          <w:rFonts w:ascii="Times New Roman" w:hAnsi="Times New Roman" w:cs="Times New Roman"/>
          <w:sz w:val="20"/>
          <w:szCs w:val="20"/>
        </w:rPr>
        <w:t xml:space="preserve">to wzorzec zachowania przejawiający się w szczególności podczas dyskusji oraz podejmowania decyzji polegający na umiejętności oceny decyzji, monitorowania procesu podejmowania decyzji i w razie konieczności skutecznego przeciwstawiania się decyzjom. Niezależność osądu nie jest tożsama z niezależnością członka organu wymaganą w odniesieniu do niektórych członków Rady Nadzorczej; </w:t>
      </w:r>
    </w:p>
    <w:p w14:paraId="5EFC4FD2" w14:textId="27EAE180" w:rsidR="00B110FD" w:rsidRPr="009314A3" w:rsidRDefault="00B110FD" w:rsidP="00186950">
      <w:pPr>
        <w:numPr>
          <w:ilvl w:val="0"/>
          <w:numId w:val="8"/>
        </w:numPr>
        <w:spacing w:after="0" w:line="360" w:lineRule="auto"/>
        <w:jc w:val="both"/>
        <w:rPr>
          <w:rFonts w:ascii="Times New Roman" w:hAnsi="Times New Roman" w:cs="Times New Roman"/>
          <w:sz w:val="20"/>
          <w:szCs w:val="20"/>
        </w:rPr>
      </w:pPr>
      <w:r w:rsidRPr="009314A3">
        <w:rPr>
          <w:rFonts w:ascii="Times New Roman" w:hAnsi="Times New Roman" w:cs="Times New Roman"/>
          <w:b/>
          <w:bCs/>
          <w:sz w:val="20"/>
          <w:szCs w:val="20"/>
        </w:rPr>
        <w:t>ocena indywidualna</w:t>
      </w:r>
      <w:r w:rsidRPr="009314A3">
        <w:rPr>
          <w:rFonts w:ascii="Times New Roman" w:hAnsi="Times New Roman" w:cs="Times New Roman"/>
          <w:bCs/>
          <w:sz w:val="20"/>
          <w:szCs w:val="20"/>
        </w:rPr>
        <w:t xml:space="preserve"> – ocen</w:t>
      </w:r>
      <w:r w:rsidR="001445C2" w:rsidRPr="009314A3">
        <w:rPr>
          <w:rFonts w:ascii="Times New Roman" w:hAnsi="Times New Roman" w:cs="Times New Roman"/>
          <w:bCs/>
          <w:sz w:val="20"/>
          <w:szCs w:val="20"/>
        </w:rPr>
        <w:t>ę</w:t>
      </w:r>
      <w:r w:rsidRPr="009314A3">
        <w:rPr>
          <w:rFonts w:ascii="Times New Roman" w:hAnsi="Times New Roman" w:cs="Times New Roman"/>
          <w:bCs/>
          <w:sz w:val="20"/>
          <w:szCs w:val="20"/>
        </w:rPr>
        <w:t xml:space="preserve"> pierwotn</w:t>
      </w:r>
      <w:r w:rsidR="001445C2" w:rsidRPr="009314A3">
        <w:rPr>
          <w:rFonts w:ascii="Times New Roman" w:hAnsi="Times New Roman" w:cs="Times New Roman"/>
          <w:bCs/>
          <w:sz w:val="20"/>
          <w:szCs w:val="20"/>
        </w:rPr>
        <w:t>ą</w:t>
      </w:r>
      <w:r w:rsidRPr="009314A3">
        <w:rPr>
          <w:rFonts w:ascii="Times New Roman" w:hAnsi="Times New Roman" w:cs="Times New Roman"/>
          <w:bCs/>
          <w:sz w:val="20"/>
          <w:szCs w:val="20"/>
        </w:rPr>
        <w:t xml:space="preserve"> kandydata lub ocen</w:t>
      </w:r>
      <w:r w:rsidR="001445C2" w:rsidRPr="009314A3">
        <w:rPr>
          <w:rFonts w:ascii="Times New Roman" w:hAnsi="Times New Roman" w:cs="Times New Roman"/>
          <w:bCs/>
          <w:sz w:val="20"/>
          <w:szCs w:val="20"/>
        </w:rPr>
        <w:t>ę</w:t>
      </w:r>
      <w:r w:rsidRPr="009314A3">
        <w:rPr>
          <w:rFonts w:ascii="Times New Roman" w:hAnsi="Times New Roman" w:cs="Times New Roman"/>
          <w:bCs/>
          <w:sz w:val="20"/>
          <w:szCs w:val="20"/>
        </w:rPr>
        <w:t xml:space="preserve"> </w:t>
      </w:r>
      <w:r w:rsidR="00721218" w:rsidRPr="009314A3">
        <w:rPr>
          <w:rFonts w:ascii="Times New Roman" w:hAnsi="Times New Roman" w:cs="Times New Roman"/>
          <w:bCs/>
          <w:sz w:val="20"/>
          <w:szCs w:val="20"/>
        </w:rPr>
        <w:t>wtórn</w:t>
      </w:r>
      <w:r w:rsidR="001445C2" w:rsidRPr="009314A3">
        <w:rPr>
          <w:rFonts w:ascii="Times New Roman" w:hAnsi="Times New Roman" w:cs="Times New Roman"/>
          <w:bCs/>
          <w:sz w:val="20"/>
          <w:szCs w:val="20"/>
        </w:rPr>
        <w:t>ą</w:t>
      </w:r>
      <w:r w:rsidRPr="009314A3">
        <w:rPr>
          <w:rFonts w:ascii="Times New Roman" w:hAnsi="Times New Roman" w:cs="Times New Roman"/>
          <w:bCs/>
          <w:sz w:val="20"/>
          <w:szCs w:val="20"/>
        </w:rPr>
        <w:t xml:space="preserve"> odpowiedniości członka Rady Nadzorczej, oznacza stopień w którym osobę uważa się za posiadającą nieposzlakowaną opinię oraz posiadającą samodzielnie lub łącznie z innymi osobami odpowiedni poziom wiedzy, umiejętności </w:t>
      </w:r>
      <w:r w:rsidR="00A97CD0" w:rsidRPr="009314A3">
        <w:rPr>
          <w:rFonts w:ascii="Times New Roman" w:hAnsi="Times New Roman" w:cs="Times New Roman"/>
          <w:bCs/>
          <w:sz w:val="20"/>
          <w:szCs w:val="20"/>
        </w:rPr>
        <w:br/>
      </w:r>
      <w:r w:rsidRPr="009314A3">
        <w:rPr>
          <w:rFonts w:ascii="Times New Roman" w:hAnsi="Times New Roman" w:cs="Times New Roman"/>
          <w:bCs/>
          <w:sz w:val="20"/>
          <w:szCs w:val="20"/>
        </w:rPr>
        <w:t>i doświadczenia pozwalający na wykonywanie swoich obowiązków. Obejmuje również uczciwość, etyczność i niezależność osądu każdej osoby oraz zdolność do poświęcania wystarczającej ilości czasu na wykonywanie swoich obowiązków;</w:t>
      </w:r>
    </w:p>
    <w:p w14:paraId="108F2666" w14:textId="6B89B493" w:rsidR="00B110FD" w:rsidRPr="009314A3" w:rsidRDefault="00B110FD" w:rsidP="00186950">
      <w:pPr>
        <w:numPr>
          <w:ilvl w:val="0"/>
          <w:numId w:val="8"/>
        </w:numPr>
        <w:spacing w:after="0" w:line="360" w:lineRule="auto"/>
        <w:jc w:val="both"/>
        <w:rPr>
          <w:rFonts w:ascii="Times New Roman" w:hAnsi="Times New Roman" w:cs="Times New Roman"/>
          <w:sz w:val="20"/>
          <w:szCs w:val="20"/>
        </w:rPr>
      </w:pPr>
      <w:r w:rsidRPr="009314A3">
        <w:rPr>
          <w:rFonts w:ascii="Times New Roman" w:hAnsi="Times New Roman" w:cs="Times New Roman"/>
          <w:b/>
          <w:bCs/>
          <w:sz w:val="20"/>
          <w:szCs w:val="20"/>
        </w:rPr>
        <w:t xml:space="preserve">ocena </w:t>
      </w:r>
      <w:r w:rsidR="005B2D7F" w:rsidRPr="009314A3">
        <w:rPr>
          <w:rFonts w:ascii="Times New Roman" w:hAnsi="Times New Roman" w:cs="Times New Roman"/>
          <w:b/>
          <w:bCs/>
          <w:sz w:val="20"/>
          <w:szCs w:val="20"/>
        </w:rPr>
        <w:t>wtórna</w:t>
      </w:r>
      <w:r w:rsidRPr="009314A3">
        <w:rPr>
          <w:rFonts w:ascii="Times New Roman" w:hAnsi="Times New Roman" w:cs="Times New Roman"/>
          <w:bCs/>
          <w:sz w:val="20"/>
          <w:szCs w:val="20"/>
        </w:rPr>
        <w:t xml:space="preserve"> - indywidualn</w:t>
      </w:r>
      <w:r w:rsidR="001445C2" w:rsidRPr="009314A3">
        <w:rPr>
          <w:rFonts w:ascii="Times New Roman" w:hAnsi="Times New Roman" w:cs="Times New Roman"/>
          <w:bCs/>
          <w:sz w:val="20"/>
          <w:szCs w:val="20"/>
        </w:rPr>
        <w:t>ą</w:t>
      </w:r>
      <w:r w:rsidRPr="009314A3">
        <w:rPr>
          <w:rFonts w:ascii="Times New Roman" w:hAnsi="Times New Roman" w:cs="Times New Roman"/>
          <w:bCs/>
          <w:sz w:val="20"/>
          <w:szCs w:val="20"/>
        </w:rPr>
        <w:t xml:space="preserve"> ocen</w:t>
      </w:r>
      <w:r w:rsidR="001445C2" w:rsidRPr="009314A3">
        <w:rPr>
          <w:rFonts w:ascii="Times New Roman" w:hAnsi="Times New Roman" w:cs="Times New Roman"/>
          <w:bCs/>
          <w:sz w:val="20"/>
          <w:szCs w:val="20"/>
        </w:rPr>
        <w:t>ę</w:t>
      </w:r>
      <w:r w:rsidRPr="009314A3">
        <w:rPr>
          <w:rFonts w:ascii="Times New Roman" w:hAnsi="Times New Roman" w:cs="Times New Roman"/>
          <w:bCs/>
          <w:sz w:val="20"/>
          <w:szCs w:val="20"/>
        </w:rPr>
        <w:t xml:space="preserve"> odpowiedniości każdego członka Rady Nadzorczej</w:t>
      </w:r>
      <w:r w:rsidR="001100F0" w:rsidRPr="009314A3">
        <w:rPr>
          <w:rFonts w:ascii="Times New Roman" w:hAnsi="Times New Roman" w:cs="Times New Roman"/>
          <w:bCs/>
          <w:sz w:val="20"/>
          <w:szCs w:val="20"/>
        </w:rPr>
        <w:t xml:space="preserve">, </w:t>
      </w:r>
      <w:r w:rsidRPr="009314A3">
        <w:rPr>
          <w:rFonts w:ascii="Times New Roman" w:hAnsi="Times New Roman" w:cs="Times New Roman"/>
          <w:bCs/>
          <w:sz w:val="20"/>
          <w:szCs w:val="20"/>
        </w:rPr>
        <w:t>odnoszon</w:t>
      </w:r>
      <w:r w:rsidR="0049340D" w:rsidRPr="009314A3">
        <w:rPr>
          <w:rFonts w:ascii="Times New Roman" w:hAnsi="Times New Roman" w:cs="Times New Roman"/>
          <w:bCs/>
          <w:sz w:val="20"/>
          <w:szCs w:val="20"/>
        </w:rPr>
        <w:t>ą</w:t>
      </w:r>
      <w:r w:rsidRPr="009314A3">
        <w:rPr>
          <w:rFonts w:ascii="Times New Roman" w:hAnsi="Times New Roman" w:cs="Times New Roman"/>
          <w:bCs/>
          <w:sz w:val="20"/>
          <w:szCs w:val="20"/>
        </w:rPr>
        <w:t xml:space="preserve"> </w:t>
      </w:r>
      <w:r w:rsidR="00A97CD0" w:rsidRPr="009314A3">
        <w:rPr>
          <w:rFonts w:ascii="Times New Roman" w:hAnsi="Times New Roman" w:cs="Times New Roman"/>
          <w:bCs/>
          <w:sz w:val="20"/>
          <w:szCs w:val="20"/>
        </w:rPr>
        <w:br/>
      </w:r>
      <w:r w:rsidRPr="009314A3">
        <w:rPr>
          <w:rFonts w:ascii="Times New Roman" w:hAnsi="Times New Roman" w:cs="Times New Roman"/>
          <w:bCs/>
          <w:sz w:val="20"/>
          <w:szCs w:val="20"/>
        </w:rPr>
        <w:t>w kontekście kontynuacji pełnienia funkcji w Radzie Nadzorczej;</w:t>
      </w:r>
    </w:p>
    <w:p w14:paraId="5EC0DB3D" w14:textId="622D31FC" w:rsidR="00B110FD" w:rsidRPr="009314A3" w:rsidRDefault="00B110FD" w:rsidP="00186950">
      <w:pPr>
        <w:numPr>
          <w:ilvl w:val="0"/>
          <w:numId w:val="8"/>
        </w:numPr>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 xml:space="preserve">ocena pierwotna </w:t>
      </w:r>
      <w:r w:rsidRPr="009314A3">
        <w:rPr>
          <w:rFonts w:ascii="Times New Roman" w:hAnsi="Times New Roman" w:cs="Times New Roman"/>
          <w:bCs/>
          <w:sz w:val="20"/>
          <w:szCs w:val="20"/>
        </w:rPr>
        <w:t>- indywidualn</w:t>
      </w:r>
      <w:r w:rsidR="001445C2" w:rsidRPr="009314A3">
        <w:rPr>
          <w:rFonts w:ascii="Times New Roman" w:hAnsi="Times New Roman" w:cs="Times New Roman"/>
          <w:bCs/>
          <w:sz w:val="20"/>
          <w:szCs w:val="20"/>
        </w:rPr>
        <w:t>ą</w:t>
      </w:r>
      <w:r w:rsidRPr="009314A3">
        <w:rPr>
          <w:rFonts w:ascii="Times New Roman" w:hAnsi="Times New Roman" w:cs="Times New Roman"/>
          <w:bCs/>
          <w:sz w:val="20"/>
          <w:szCs w:val="20"/>
        </w:rPr>
        <w:t xml:space="preserve"> ocen</w:t>
      </w:r>
      <w:r w:rsidR="001445C2" w:rsidRPr="009314A3">
        <w:rPr>
          <w:rFonts w:ascii="Times New Roman" w:hAnsi="Times New Roman" w:cs="Times New Roman"/>
          <w:bCs/>
          <w:sz w:val="20"/>
          <w:szCs w:val="20"/>
        </w:rPr>
        <w:t>ę</w:t>
      </w:r>
      <w:r w:rsidRPr="009314A3">
        <w:rPr>
          <w:rFonts w:ascii="Times New Roman" w:hAnsi="Times New Roman" w:cs="Times New Roman"/>
          <w:bCs/>
          <w:sz w:val="20"/>
          <w:szCs w:val="20"/>
        </w:rPr>
        <w:t xml:space="preserve"> odpowiedniości kandydata na członka Rady Nadzorczej odnoszon</w:t>
      </w:r>
      <w:r w:rsidR="0049340D" w:rsidRPr="009314A3">
        <w:rPr>
          <w:rFonts w:ascii="Times New Roman" w:hAnsi="Times New Roman" w:cs="Times New Roman"/>
          <w:bCs/>
          <w:sz w:val="20"/>
          <w:szCs w:val="20"/>
        </w:rPr>
        <w:t>ą</w:t>
      </w:r>
      <w:r w:rsidRPr="009314A3">
        <w:rPr>
          <w:rFonts w:ascii="Times New Roman" w:hAnsi="Times New Roman" w:cs="Times New Roman"/>
          <w:bCs/>
          <w:sz w:val="20"/>
          <w:szCs w:val="20"/>
        </w:rPr>
        <w:t xml:space="preserve"> w kontekście przyszłego pełnienia funkcji w Radzie Nadzorczej;</w:t>
      </w:r>
    </w:p>
    <w:p w14:paraId="27A7983D" w14:textId="5191C89E" w:rsidR="00B110FD" w:rsidRPr="009314A3" w:rsidRDefault="00B110FD" w:rsidP="00186950">
      <w:pPr>
        <w:numPr>
          <w:ilvl w:val="0"/>
          <w:numId w:val="8"/>
        </w:numPr>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ocena zbiorowa</w:t>
      </w:r>
      <w:r w:rsidRPr="009314A3">
        <w:rPr>
          <w:rFonts w:ascii="Times New Roman" w:hAnsi="Times New Roman" w:cs="Times New Roman"/>
          <w:sz w:val="20"/>
          <w:szCs w:val="20"/>
        </w:rPr>
        <w:t xml:space="preserve"> - </w:t>
      </w:r>
      <w:r w:rsidRPr="009314A3">
        <w:rPr>
          <w:rFonts w:ascii="Times New Roman" w:hAnsi="Times New Roman" w:cs="Times New Roman"/>
          <w:bCs/>
          <w:sz w:val="20"/>
          <w:szCs w:val="20"/>
        </w:rPr>
        <w:t>ocen</w:t>
      </w:r>
      <w:r w:rsidR="001445C2" w:rsidRPr="009314A3">
        <w:rPr>
          <w:rFonts w:ascii="Times New Roman" w:hAnsi="Times New Roman" w:cs="Times New Roman"/>
          <w:bCs/>
          <w:sz w:val="20"/>
          <w:szCs w:val="20"/>
        </w:rPr>
        <w:t>ę</w:t>
      </w:r>
      <w:r w:rsidRPr="009314A3">
        <w:rPr>
          <w:rFonts w:ascii="Times New Roman" w:hAnsi="Times New Roman" w:cs="Times New Roman"/>
          <w:bCs/>
          <w:sz w:val="20"/>
          <w:szCs w:val="20"/>
        </w:rPr>
        <w:t xml:space="preserve"> odpowiedniości Rady Nadzorczej jako organu kolegialnego dokonywana przez Zebranie Przedstawicieli, oznacza stopień, w którym łączne kwalifikacje członków Rady Nadzorczej uważa się za odpowiednie do sprawnego nadzoru nad zarządzaniem Bankiem z uwzględnieniem zasady różnorodności;</w:t>
      </w:r>
    </w:p>
    <w:p w14:paraId="63883745" w14:textId="74B6D38D" w:rsidR="00B110FD" w:rsidRPr="009314A3" w:rsidRDefault="00B110FD" w:rsidP="00186950">
      <w:pPr>
        <w:numPr>
          <w:ilvl w:val="0"/>
          <w:numId w:val="8"/>
        </w:numPr>
        <w:shd w:val="clear" w:color="auto" w:fill="FFFFFF"/>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 xml:space="preserve">odpowiedniość – </w:t>
      </w:r>
      <w:r w:rsidRPr="009314A3">
        <w:rPr>
          <w:rFonts w:ascii="Times New Roman" w:hAnsi="Times New Roman" w:cs="Times New Roman"/>
          <w:sz w:val="20"/>
          <w:szCs w:val="20"/>
        </w:rPr>
        <w:t xml:space="preserve">oznacza stopień, w którym dana osoba spełnia kryteria wiedzy, umiejętności </w:t>
      </w:r>
      <w:r w:rsidR="00A97CD0" w:rsidRPr="009314A3">
        <w:rPr>
          <w:rFonts w:ascii="Times New Roman" w:hAnsi="Times New Roman" w:cs="Times New Roman"/>
          <w:sz w:val="20"/>
          <w:szCs w:val="20"/>
        </w:rPr>
        <w:br/>
      </w:r>
      <w:r w:rsidRPr="009314A3">
        <w:rPr>
          <w:rFonts w:ascii="Times New Roman" w:hAnsi="Times New Roman" w:cs="Times New Roman"/>
          <w:sz w:val="20"/>
          <w:szCs w:val="20"/>
        </w:rPr>
        <w:t xml:space="preserve">i doświadczenia (kompetencji) odpowiednich do pełnionej przez nią funkcji i powierzonych jej obowiązków, a także kryteria dawania rękojmi należytego wykonywania tych obowiązków, </w:t>
      </w:r>
      <w:r w:rsidR="00A97CD0" w:rsidRPr="009314A3">
        <w:rPr>
          <w:rFonts w:ascii="Times New Roman" w:hAnsi="Times New Roman" w:cs="Times New Roman"/>
          <w:sz w:val="20"/>
          <w:szCs w:val="20"/>
        </w:rPr>
        <w:br/>
      </w:r>
      <w:r w:rsidRPr="009314A3">
        <w:rPr>
          <w:rFonts w:ascii="Times New Roman" w:hAnsi="Times New Roman" w:cs="Times New Roman"/>
          <w:sz w:val="20"/>
          <w:szCs w:val="20"/>
        </w:rPr>
        <w:t>w szczególności odnoszącej się do odpowiedniej reputacji, uczciwości i rzetelności danej osoby oraz zdolności do prowadzenia spraw banku w sposób ostrożny i stabilny;</w:t>
      </w:r>
    </w:p>
    <w:p w14:paraId="7BBD4D78" w14:textId="20E47148" w:rsidR="00B110FD" w:rsidRPr="009314A3" w:rsidRDefault="00B110FD" w:rsidP="00186950">
      <w:pPr>
        <w:numPr>
          <w:ilvl w:val="0"/>
          <w:numId w:val="8"/>
        </w:numPr>
        <w:shd w:val="clear" w:color="auto" w:fill="FFFFFF"/>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organ Banku</w:t>
      </w:r>
      <w:r w:rsidRPr="009314A3">
        <w:rPr>
          <w:rFonts w:ascii="Times New Roman" w:hAnsi="Times New Roman" w:cs="Times New Roman"/>
          <w:sz w:val="20"/>
          <w:szCs w:val="20"/>
        </w:rPr>
        <w:t xml:space="preserve"> – Rad</w:t>
      </w:r>
      <w:r w:rsidR="001445C2" w:rsidRPr="009314A3">
        <w:rPr>
          <w:rFonts w:ascii="Times New Roman" w:hAnsi="Times New Roman" w:cs="Times New Roman"/>
          <w:sz w:val="20"/>
          <w:szCs w:val="20"/>
        </w:rPr>
        <w:t>ę</w:t>
      </w:r>
      <w:r w:rsidRPr="009314A3">
        <w:rPr>
          <w:rFonts w:ascii="Times New Roman" w:hAnsi="Times New Roman" w:cs="Times New Roman"/>
          <w:sz w:val="20"/>
          <w:szCs w:val="20"/>
        </w:rPr>
        <w:t xml:space="preserve"> Nadzorcz</w:t>
      </w:r>
      <w:r w:rsidR="001445C2" w:rsidRPr="009314A3">
        <w:rPr>
          <w:rFonts w:ascii="Times New Roman" w:hAnsi="Times New Roman" w:cs="Times New Roman"/>
          <w:sz w:val="20"/>
          <w:szCs w:val="20"/>
        </w:rPr>
        <w:t>ą</w:t>
      </w:r>
      <w:r w:rsidRPr="009314A3">
        <w:rPr>
          <w:rFonts w:ascii="Times New Roman" w:hAnsi="Times New Roman" w:cs="Times New Roman"/>
          <w:sz w:val="20"/>
          <w:szCs w:val="20"/>
        </w:rPr>
        <w:t xml:space="preserve"> </w:t>
      </w:r>
      <w:r w:rsidR="001445C2" w:rsidRPr="009314A3">
        <w:rPr>
          <w:rFonts w:ascii="Times New Roman" w:hAnsi="Times New Roman" w:cs="Times New Roman"/>
          <w:sz w:val="20"/>
          <w:szCs w:val="20"/>
        </w:rPr>
        <w:t>Spółdzielczego Banku w Zakrzewie</w:t>
      </w:r>
      <w:r w:rsidRPr="009314A3">
        <w:rPr>
          <w:rFonts w:ascii="Times New Roman" w:hAnsi="Times New Roman" w:cs="Times New Roman"/>
          <w:sz w:val="20"/>
          <w:szCs w:val="20"/>
        </w:rPr>
        <w:t>;</w:t>
      </w:r>
      <w:r w:rsidRPr="009314A3">
        <w:rPr>
          <w:rFonts w:ascii="Times New Roman" w:hAnsi="Times New Roman" w:cs="Times New Roman"/>
          <w:i/>
          <w:sz w:val="20"/>
          <w:szCs w:val="20"/>
        </w:rPr>
        <w:t xml:space="preserve"> </w:t>
      </w:r>
    </w:p>
    <w:p w14:paraId="2851FB04" w14:textId="131F6E3E" w:rsidR="00B110FD" w:rsidRPr="009314A3" w:rsidRDefault="00B110FD" w:rsidP="00186950">
      <w:pPr>
        <w:numPr>
          <w:ilvl w:val="0"/>
          <w:numId w:val="8"/>
        </w:numPr>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 xml:space="preserve">osoba podlegająca ocenie </w:t>
      </w:r>
      <w:r w:rsidRPr="009314A3">
        <w:rPr>
          <w:rFonts w:ascii="Times New Roman" w:hAnsi="Times New Roman" w:cs="Times New Roman"/>
          <w:sz w:val="20"/>
          <w:szCs w:val="20"/>
        </w:rPr>
        <w:t>– kandydata lub Członka Rady Nadzorczej, którego dotyczy indywidualna lub zbiorowa ocena odpowiedniości na zasadach określonych w Polityce</w:t>
      </w:r>
      <w:r w:rsidR="006F3272" w:rsidRPr="009314A3">
        <w:rPr>
          <w:rFonts w:ascii="Times New Roman" w:hAnsi="Times New Roman" w:cs="Times New Roman"/>
          <w:sz w:val="20"/>
          <w:szCs w:val="20"/>
        </w:rPr>
        <w:t>;</w:t>
      </w:r>
    </w:p>
    <w:p w14:paraId="6C179D32" w14:textId="7F3A3B32" w:rsidR="00B110FD" w:rsidRPr="009314A3" w:rsidRDefault="00B110FD" w:rsidP="00186950">
      <w:pPr>
        <w:numPr>
          <w:ilvl w:val="0"/>
          <w:numId w:val="8"/>
        </w:numPr>
        <w:shd w:val="clear" w:color="auto" w:fill="FFFFFF"/>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Rada Nadzorcza</w:t>
      </w:r>
      <w:r w:rsidRPr="009314A3">
        <w:rPr>
          <w:rFonts w:ascii="Times New Roman" w:hAnsi="Times New Roman" w:cs="Times New Roman"/>
          <w:sz w:val="20"/>
          <w:szCs w:val="20"/>
        </w:rPr>
        <w:t xml:space="preserve"> </w:t>
      </w:r>
      <w:r w:rsidRPr="009314A3">
        <w:rPr>
          <w:rFonts w:ascii="Times New Roman" w:hAnsi="Times New Roman" w:cs="Times New Roman"/>
          <w:b/>
          <w:sz w:val="20"/>
          <w:szCs w:val="20"/>
        </w:rPr>
        <w:t>Banku</w:t>
      </w:r>
      <w:r w:rsidRPr="009314A3">
        <w:rPr>
          <w:rFonts w:ascii="Times New Roman" w:hAnsi="Times New Roman" w:cs="Times New Roman"/>
          <w:sz w:val="20"/>
          <w:szCs w:val="20"/>
        </w:rPr>
        <w:t xml:space="preserve"> – Rad</w:t>
      </w:r>
      <w:r w:rsidR="001445C2" w:rsidRPr="009314A3">
        <w:rPr>
          <w:rFonts w:ascii="Times New Roman" w:hAnsi="Times New Roman" w:cs="Times New Roman"/>
          <w:sz w:val="20"/>
          <w:szCs w:val="20"/>
        </w:rPr>
        <w:t>ę</w:t>
      </w:r>
      <w:r w:rsidRPr="009314A3">
        <w:rPr>
          <w:rFonts w:ascii="Times New Roman" w:hAnsi="Times New Roman" w:cs="Times New Roman"/>
          <w:sz w:val="20"/>
          <w:szCs w:val="20"/>
        </w:rPr>
        <w:t xml:space="preserve"> Nadzorcz</w:t>
      </w:r>
      <w:r w:rsidR="001445C2" w:rsidRPr="009314A3">
        <w:rPr>
          <w:rFonts w:ascii="Times New Roman" w:hAnsi="Times New Roman" w:cs="Times New Roman"/>
          <w:sz w:val="20"/>
          <w:szCs w:val="20"/>
        </w:rPr>
        <w:t>ą</w:t>
      </w:r>
      <w:r w:rsidRPr="009314A3">
        <w:rPr>
          <w:rFonts w:ascii="Times New Roman" w:hAnsi="Times New Roman" w:cs="Times New Roman"/>
          <w:sz w:val="20"/>
          <w:szCs w:val="20"/>
        </w:rPr>
        <w:t xml:space="preserve"> Spółdzielczego Banku Ludowego w Zakrzewie (organ Banku nadzorujący);</w:t>
      </w:r>
    </w:p>
    <w:p w14:paraId="60F671B6" w14:textId="77777777" w:rsidR="00B110FD" w:rsidRPr="009314A3" w:rsidRDefault="00B110FD" w:rsidP="00186950">
      <w:pPr>
        <w:numPr>
          <w:ilvl w:val="0"/>
          <w:numId w:val="8"/>
        </w:numPr>
        <w:shd w:val="clear" w:color="auto" w:fill="FFFFFF"/>
        <w:spacing w:after="0" w:line="360" w:lineRule="auto"/>
        <w:jc w:val="both"/>
        <w:rPr>
          <w:rFonts w:ascii="Times New Roman" w:hAnsi="Times New Roman" w:cs="Times New Roman"/>
          <w:sz w:val="20"/>
          <w:szCs w:val="20"/>
        </w:rPr>
      </w:pPr>
      <w:r w:rsidRPr="009314A3">
        <w:rPr>
          <w:rFonts w:ascii="Times New Roman" w:hAnsi="Times New Roman" w:cs="Times New Roman"/>
          <w:b/>
          <w:sz w:val="20"/>
          <w:szCs w:val="20"/>
        </w:rPr>
        <w:t>różnorodność –</w:t>
      </w:r>
      <w:r w:rsidRPr="009314A3">
        <w:rPr>
          <w:rFonts w:ascii="Times New Roman" w:hAnsi="Times New Roman" w:cs="Times New Roman"/>
          <w:sz w:val="20"/>
          <w:szCs w:val="20"/>
        </w:rPr>
        <w:t xml:space="preserve"> oznacza sytuację, w której cechy członków Rady Nadzorczej Banku, w tym wiek, płeć, pochodzenie geograficzne, wykształcenie oraz doświadczenie zawodowe, są różne w stopniu zapewniającym szerokie spektrum poglądów Rady Nadzorczej Banku; </w:t>
      </w:r>
      <w:bookmarkStart w:id="16" w:name="_Hlk1927406"/>
      <w:bookmarkEnd w:id="16"/>
    </w:p>
    <w:p w14:paraId="69753858" w14:textId="2A90351B" w:rsidR="00B110FD" w:rsidRPr="009314A3" w:rsidRDefault="00B110FD" w:rsidP="00186950">
      <w:pPr>
        <w:pStyle w:val="Akapitzlist"/>
        <w:numPr>
          <w:ilvl w:val="0"/>
          <w:numId w:val="8"/>
        </w:numPr>
        <w:shd w:val="clear" w:color="auto" w:fill="FFFFFF"/>
        <w:spacing w:after="0"/>
        <w:jc w:val="both"/>
        <w:rPr>
          <w:rFonts w:ascii="Times New Roman" w:hAnsi="Times New Roman"/>
          <w:sz w:val="20"/>
          <w:szCs w:val="20"/>
        </w:rPr>
      </w:pPr>
      <w:r w:rsidRPr="009314A3">
        <w:rPr>
          <w:rFonts w:ascii="Times New Roman" w:hAnsi="Times New Roman"/>
          <w:b/>
          <w:bCs/>
          <w:sz w:val="20"/>
          <w:szCs w:val="20"/>
        </w:rPr>
        <w:t>Ryzyko AML/CFT</w:t>
      </w:r>
      <w:r w:rsidRPr="009314A3">
        <w:rPr>
          <w:rFonts w:ascii="Times New Roman" w:hAnsi="Times New Roman"/>
          <w:sz w:val="20"/>
          <w:szCs w:val="20"/>
        </w:rPr>
        <w:t xml:space="preserve"> – ryzyko wystąpienia w banku praktyk prania pieniędzy i finansowania terroryzmu wynikające z nienależytego wdrożenia lub stosowania procedur i środków kontroli wewnętrznej </w:t>
      </w:r>
      <w:r w:rsidR="00A97CD0" w:rsidRPr="009314A3">
        <w:rPr>
          <w:rFonts w:ascii="Times New Roman" w:hAnsi="Times New Roman"/>
          <w:sz w:val="20"/>
          <w:szCs w:val="20"/>
        </w:rPr>
        <w:br/>
      </w:r>
      <w:r w:rsidRPr="009314A3">
        <w:rPr>
          <w:rFonts w:ascii="Times New Roman" w:hAnsi="Times New Roman"/>
          <w:sz w:val="20"/>
          <w:szCs w:val="20"/>
        </w:rPr>
        <w:t>w zakresie przeciwdziałania praniu pieniędzy</w:t>
      </w:r>
      <w:r w:rsidR="0084134C" w:rsidRPr="009314A3">
        <w:rPr>
          <w:rFonts w:ascii="Times New Roman" w:hAnsi="Times New Roman"/>
          <w:sz w:val="20"/>
          <w:szCs w:val="20"/>
        </w:rPr>
        <w:t xml:space="preserve"> i finansowaniu terroryzmu</w:t>
      </w:r>
      <w:r w:rsidR="006F3272" w:rsidRPr="009314A3">
        <w:rPr>
          <w:rFonts w:ascii="Times New Roman" w:hAnsi="Times New Roman"/>
          <w:sz w:val="20"/>
          <w:szCs w:val="20"/>
        </w:rPr>
        <w:t>;</w:t>
      </w:r>
    </w:p>
    <w:p w14:paraId="6318B837" w14:textId="77777777" w:rsidR="00C52006" w:rsidRPr="009314A3" w:rsidRDefault="00C52006" w:rsidP="00C52006">
      <w:pPr>
        <w:numPr>
          <w:ilvl w:val="0"/>
          <w:numId w:val="8"/>
        </w:numPr>
        <w:suppressAutoHyphens w:val="0"/>
        <w:spacing w:after="0" w:line="360" w:lineRule="auto"/>
        <w:ind w:left="714" w:hanging="357"/>
        <w:jc w:val="both"/>
        <w:rPr>
          <w:rFonts w:ascii="Times New Roman" w:eastAsia="Times New Roman" w:hAnsi="Times New Roman" w:cs="Times New Roman"/>
          <w:sz w:val="20"/>
          <w:szCs w:val="20"/>
          <w:lang w:eastAsia="pl-PL"/>
        </w:rPr>
      </w:pPr>
      <w:r w:rsidRPr="009314A3">
        <w:rPr>
          <w:rFonts w:ascii="Times New Roman" w:eastAsia="Times New Roman" w:hAnsi="Times New Roman" w:cs="Times New Roman"/>
          <w:b/>
          <w:sz w:val="20"/>
          <w:szCs w:val="20"/>
          <w:lang w:eastAsia="pl-PL"/>
        </w:rPr>
        <w:t>Ryzyko braku zgodności</w:t>
      </w:r>
      <w:r w:rsidRPr="009314A3">
        <w:rPr>
          <w:rFonts w:ascii="Times New Roman" w:eastAsia="Times New Roman" w:hAnsi="Times New Roman" w:cs="Times New Roman"/>
          <w:sz w:val="20"/>
          <w:szCs w:val="20"/>
          <w:lang w:eastAsia="pl-PL"/>
        </w:rPr>
        <w:t xml:space="preserve"> – ryzyko będące skutkiem nieprzestrzegania przepisów prawa, regulacji wewnętrznych oraz przyjętych przez Bank standardów postępowania;</w:t>
      </w:r>
    </w:p>
    <w:p w14:paraId="6FC43B42" w14:textId="4F7E9FBA" w:rsidR="009F622E" w:rsidRPr="009314A3" w:rsidRDefault="00B110FD" w:rsidP="00186950">
      <w:pPr>
        <w:pStyle w:val="Akapitzlist"/>
        <w:numPr>
          <w:ilvl w:val="0"/>
          <w:numId w:val="8"/>
        </w:numPr>
        <w:shd w:val="clear" w:color="auto" w:fill="FFFFFF"/>
        <w:spacing w:after="0"/>
        <w:jc w:val="both"/>
        <w:rPr>
          <w:rFonts w:ascii="Times New Roman" w:hAnsi="Times New Roman"/>
          <w:sz w:val="20"/>
          <w:szCs w:val="20"/>
        </w:rPr>
      </w:pPr>
      <w:r w:rsidRPr="009314A3">
        <w:rPr>
          <w:rFonts w:ascii="Times New Roman" w:hAnsi="Times New Roman"/>
          <w:b/>
          <w:bCs/>
          <w:sz w:val="20"/>
          <w:szCs w:val="20"/>
        </w:rPr>
        <w:lastRenderedPageBreak/>
        <w:t xml:space="preserve">Ryzyko ESG </w:t>
      </w:r>
      <w:r w:rsidRPr="009314A3">
        <w:rPr>
          <w:rFonts w:ascii="Times New Roman" w:hAnsi="Times New Roman"/>
          <w:sz w:val="20"/>
          <w:szCs w:val="20"/>
        </w:rPr>
        <w:t xml:space="preserve">– ryzyko dla zrównoważonego rozwoju banku, mogące wyniknąć z czynników ryzyka </w:t>
      </w:r>
      <w:r w:rsidR="00A97CD0" w:rsidRPr="009314A3">
        <w:rPr>
          <w:rFonts w:ascii="Times New Roman" w:hAnsi="Times New Roman"/>
          <w:sz w:val="20"/>
          <w:szCs w:val="20"/>
        </w:rPr>
        <w:br/>
      </w:r>
      <w:r w:rsidRPr="009314A3">
        <w:rPr>
          <w:rFonts w:ascii="Times New Roman" w:hAnsi="Times New Roman"/>
          <w:sz w:val="20"/>
          <w:szCs w:val="20"/>
        </w:rPr>
        <w:t>w zakresie kwestii środowiskowych, społecznej odpowiedzialności i zarządzania przedsiębiorstwem (ładu korporacyjnego)</w:t>
      </w:r>
      <w:r w:rsidR="006F3272" w:rsidRPr="009314A3">
        <w:rPr>
          <w:rFonts w:ascii="Times New Roman" w:hAnsi="Times New Roman"/>
          <w:sz w:val="20"/>
          <w:szCs w:val="20"/>
        </w:rPr>
        <w:t>;</w:t>
      </w:r>
    </w:p>
    <w:p w14:paraId="660764B5" w14:textId="7170C54E" w:rsidR="005B3424" w:rsidRPr="009314A3" w:rsidRDefault="005B3424" w:rsidP="005B3424">
      <w:pPr>
        <w:numPr>
          <w:ilvl w:val="0"/>
          <w:numId w:val="8"/>
        </w:numPr>
        <w:suppressAutoHyphens w:val="0"/>
        <w:spacing w:after="0" w:line="360" w:lineRule="auto"/>
        <w:ind w:left="714" w:hanging="357"/>
        <w:jc w:val="both"/>
        <w:rPr>
          <w:rFonts w:ascii="Times New Roman" w:eastAsia="Times New Roman" w:hAnsi="Times New Roman" w:cs="Times New Roman"/>
          <w:sz w:val="20"/>
          <w:szCs w:val="20"/>
          <w:lang w:eastAsia="pl-PL"/>
        </w:rPr>
      </w:pPr>
      <w:r w:rsidRPr="009314A3">
        <w:rPr>
          <w:rFonts w:ascii="Times New Roman" w:eastAsia="Times New Roman" w:hAnsi="Times New Roman" w:cs="Times New Roman"/>
          <w:b/>
          <w:sz w:val="20"/>
          <w:szCs w:val="20"/>
          <w:lang w:eastAsia="pl-PL"/>
        </w:rPr>
        <w:t xml:space="preserve">Ryzyko ładu korporacyjnego – </w:t>
      </w:r>
      <w:r w:rsidR="00616B55" w:rsidRPr="009314A3">
        <w:rPr>
          <w:rFonts w:ascii="Times New Roman" w:eastAsia="Times New Roman" w:hAnsi="Times New Roman" w:cs="Times New Roman"/>
          <w:sz w:val="20"/>
          <w:szCs w:val="20"/>
          <w:lang w:eastAsia="pl-PL"/>
        </w:rPr>
        <w:t>ryzyko</w:t>
      </w:r>
      <w:r w:rsidR="00616B55" w:rsidRPr="009314A3">
        <w:rPr>
          <w:rFonts w:ascii="Times New Roman" w:eastAsia="Times New Roman" w:hAnsi="Times New Roman" w:cs="Times New Roman"/>
          <w:b/>
          <w:sz w:val="20"/>
          <w:szCs w:val="20"/>
          <w:lang w:eastAsia="pl-PL"/>
        </w:rPr>
        <w:t xml:space="preserve"> </w:t>
      </w:r>
      <w:r w:rsidR="00616B55" w:rsidRPr="009314A3">
        <w:rPr>
          <w:rFonts w:ascii="Times New Roman" w:eastAsia="Times New Roman" w:hAnsi="Times New Roman" w:cs="Times New Roman"/>
          <w:sz w:val="20"/>
          <w:szCs w:val="20"/>
          <w:lang w:eastAsia="pl-PL"/>
        </w:rPr>
        <w:t>w ramach ryzyka zarządzania</w:t>
      </w:r>
      <w:r w:rsidR="00616B55" w:rsidRPr="009314A3">
        <w:rPr>
          <w:rFonts w:ascii="Times New Roman" w:eastAsia="Times New Roman" w:hAnsi="Times New Roman" w:cs="Times New Roman"/>
          <w:b/>
          <w:sz w:val="20"/>
          <w:szCs w:val="20"/>
          <w:lang w:eastAsia="pl-PL"/>
        </w:rPr>
        <w:t xml:space="preserve"> </w:t>
      </w:r>
      <w:r w:rsidRPr="009314A3">
        <w:rPr>
          <w:rFonts w:ascii="Times New Roman" w:eastAsia="Times New Roman" w:hAnsi="Times New Roman" w:cs="Times New Roman"/>
          <w:sz w:val="20"/>
          <w:szCs w:val="20"/>
          <w:lang w:eastAsia="pl-PL"/>
        </w:rPr>
        <w:t>wynikające z niewłaściwej struktury organizacyjnej i kompetencyjnej;</w:t>
      </w:r>
    </w:p>
    <w:p w14:paraId="3FD9FD9B" w14:textId="0C78391D" w:rsidR="007F0D95" w:rsidRPr="009314A3" w:rsidRDefault="007F0D95" w:rsidP="00186950">
      <w:pPr>
        <w:pStyle w:val="Akapitzlist"/>
        <w:numPr>
          <w:ilvl w:val="0"/>
          <w:numId w:val="8"/>
        </w:numPr>
        <w:shd w:val="clear" w:color="auto" w:fill="FFFFFF"/>
        <w:spacing w:after="0"/>
        <w:jc w:val="both"/>
        <w:rPr>
          <w:rFonts w:ascii="Times New Roman" w:hAnsi="Times New Roman"/>
          <w:sz w:val="20"/>
          <w:szCs w:val="20"/>
        </w:rPr>
      </w:pPr>
      <w:r w:rsidRPr="009314A3">
        <w:rPr>
          <w:rFonts w:ascii="Times New Roman" w:hAnsi="Times New Roman"/>
          <w:b/>
          <w:bCs/>
          <w:sz w:val="20"/>
          <w:szCs w:val="20"/>
        </w:rPr>
        <w:t xml:space="preserve">Ustawa o biegłych rewidentach </w:t>
      </w:r>
      <w:r w:rsidRPr="009314A3">
        <w:rPr>
          <w:rFonts w:ascii="Times New Roman" w:hAnsi="Times New Roman"/>
          <w:sz w:val="20"/>
          <w:szCs w:val="20"/>
        </w:rPr>
        <w:t>– Ustawę z dnia 11 maja 2017 roku o biegłych rewidentach, firmach audytorskich oraz nadzorze publicznym</w:t>
      </w:r>
      <w:r w:rsidR="006F3272" w:rsidRPr="009314A3">
        <w:rPr>
          <w:rFonts w:ascii="Times New Roman" w:hAnsi="Times New Roman"/>
          <w:sz w:val="20"/>
          <w:szCs w:val="20"/>
        </w:rPr>
        <w:t>;</w:t>
      </w:r>
    </w:p>
    <w:p w14:paraId="3B49771B" w14:textId="279F2AA6" w:rsidR="0084134C" w:rsidRPr="009314A3" w:rsidRDefault="004757C0" w:rsidP="0084134C">
      <w:pPr>
        <w:pStyle w:val="Akapitzlist"/>
        <w:numPr>
          <w:ilvl w:val="0"/>
          <w:numId w:val="8"/>
        </w:numPr>
        <w:shd w:val="clear" w:color="auto" w:fill="FFFFFF"/>
        <w:spacing w:after="0"/>
        <w:jc w:val="both"/>
        <w:rPr>
          <w:rFonts w:ascii="Times New Roman" w:hAnsi="Times New Roman"/>
          <w:sz w:val="20"/>
          <w:szCs w:val="20"/>
        </w:rPr>
      </w:pPr>
      <w:r w:rsidRPr="009314A3">
        <w:rPr>
          <w:rFonts w:ascii="Times New Roman" w:hAnsi="Times New Roman"/>
          <w:b/>
          <w:bCs/>
          <w:sz w:val="20"/>
          <w:szCs w:val="20"/>
        </w:rPr>
        <w:t xml:space="preserve">Wstępna ocena odpowiedniości </w:t>
      </w:r>
      <w:r w:rsidRPr="009314A3">
        <w:rPr>
          <w:rFonts w:ascii="Times New Roman" w:hAnsi="Times New Roman"/>
          <w:sz w:val="20"/>
          <w:szCs w:val="20"/>
        </w:rPr>
        <w:t xml:space="preserve">– ocena przeprowadzana przez Komisję </w:t>
      </w:r>
      <w:r w:rsidR="00A8675B" w:rsidRPr="009314A3">
        <w:rPr>
          <w:rFonts w:ascii="Times New Roman" w:hAnsi="Times New Roman"/>
          <w:sz w:val="20"/>
          <w:szCs w:val="20"/>
        </w:rPr>
        <w:t xml:space="preserve">ds. </w:t>
      </w:r>
      <w:r w:rsidRPr="009314A3">
        <w:rPr>
          <w:rFonts w:ascii="Times New Roman" w:hAnsi="Times New Roman"/>
          <w:sz w:val="20"/>
          <w:szCs w:val="20"/>
        </w:rPr>
        <w:t>odpowiedniości w stosunku do osób podlegających ocenie</w:t>
      </w:r>
      <w:r w:rsidR="00A62EE1" w:rsidRPr="009314A3">
        <w:rPr>
          <w:rFonts w:ascii="Times New Roman" w:hAnsi="Times New Roman"/>
          <w:sz w:val="20"/>
          <w:szCs w:val="20"/>
        </w:rPr>
        <w:t xml:space="preserve"> oraz całego organu Banku</w:t>
      </w:r>
      <w:r w:rsidRPr="009314A3">
        <w:rPr>
          <w:rFonts w:ascii="Times New Roman" w:hAnsi="Times New Roman"/>
          <w:sz w:val="20"/>
          <w:szCs w:val="20"/>
        </w:rPr>
        <w:t>, któr</w:t>
      </w:r>
      <w:r w:rsidR="008B7CC4" w:rsidRPr="009314A3">
        <w:rPr>
          <w:rFonts w:ascii="Times New Roman" w:hAnsi="Times New Roman"/>
          <w:sz w:val="20"/>
          <w:szCs w:val="20"/>
        </w:rPr>
        <w:t>e</w:t>
      </w:r>
      <w:r w:rsidRPr="009314A3">
        <w:rPr>
          <w:rFonts w:ascii="Times New Roman" w:hAnsi="Times New Roman"/>
          <w:sz w:val="20"/>
          <w:szCs w:val="20"/>
        </w:rPr>
        <w:t xml:space="preserve"> podlegają ocenie odpowiedniości dokonywanej przez Zebranie Przedstawicieli</w:t>
      </w:r>
      <w:r w:rsidR="00A62EE1" w:rsidRPr="009314A3">
        <w:rPr>
          <w:rFonts w:ascii="Times New Roman" w:hAnsi="Times New Roman"/>
          <w:sz w:val="20"/>
          <w:szCs w:val="20"/>
        </w:rPr>
        <w:t>, przeprowadzana na podstawi</w:t>
      </w:r>
      <w:r w:rsidR="00A97CD0" w:rsidRPr="009314A3">
        <w:rPr>
          <w:rFonts w:ascii="Times New Roman" w:hAnsi="Times New Roman"/>
          <w:sz w:val="20"/>
          <w:szCs w:val="20"/>
        </w:rPr>
        <w:t>e zweryfikowanej przez Komórkę M</w:t>
      </w:r>
      <w:r w:rsidR="00A62EE1" w:rsidRPr="009314A3">
        <w:rPr>
          <w:rFonts w:ascii="Times New Roman" w:hAnsi="Times New Roman"/>
          <w:sz w:val="20"/>
          <w:szCs w:val="20"/>
        </w:rPr>
        <w:t>erytoryczną dokumentacji złożonej przez kandydatów lub członków organu Banku.</w:t>
      </w:r>
      <w:r w:rsidR="00036410" w:rsidRPr="009314A3">
        <w:rPr>
          <w:rFonts w:ascii="Times New Roman" w:hAnsi="Times New Roman"/>
          <w:sz w:val="20"/>
          <w:szCs w:val="20"/>
        </w:rPr>
        <w:t xml:space="preserve"> Wstępna ocena odpowiedniości stanowi element rekomendacji przekazywanej </w:t>
      </w:r>
      <w:r w:rsidR="00A62EE1" w:rsidRPr="009314A3">
        <w:rPr>
          <w:rFonts w:ascii="Times New Roman" w:hAnsi="Times New Roman"/>
          <w:sz w:val="20"/>
          <w:szCs w:val="20"/>
        </w:rPr>
        <w:t>Zebraniu Przedstawicieli</w:t>
      </w:r>
      <w:r w:rsidR="00655263" w:rsidRPr="009314A3">
        <w:rPr>
          <w:rFonts w:ascii="Times New Roman" w:hAnsi="Times New Roman"/>
          <w:sz w:val="20"/>
          <w:szCs w:val="20"/>
        </w:rPr>
        <w:t>;</w:t>
      </w:r>
    </w:p>
    <w:p w14:paraId="78FA094D" w14:textId="3D1DCCE0" w:rsidR="0084134C" w:rsidRPr="009314A3" w:rsidRDefault="0084134C" w:rsidP="0084134C">
      <w:pPr>
        <w:pStyle w:val="Akapitzlist"/>
        <w:numPr>
          <w:ilvl w:val="0"/>
          <w:numId w:val="8"/>
        </w:numPr>
        <w:shd w:val="clear" w:color="auto" w:fill="FFFFFF"/>
        <w:spacing w:after="0"/>
        <w:jc w:val="both"/>
        <w:rPr>
          <w:rFonts w:ascii="Times New Roman" w:hAnsi="Times New Roman"/>
          <w:sz w:val="20"/>
          <w:szCs w:val="20"/>
        </w:rPr>
      </w:pPr>
      <w:r w:rsidRPr="009314A3">
        <w:rPr>
          <w:rFonts w:ascii="Times New Roman" w:hAnsi="Times New Roman"/>
          <w:b/>
          <w:bCs/>
          <w:sz w:val="20"/>
          <w:szCs w:val="20"/>
        </w:rPr>
        <w:t xml:space="preserve">Zebranie Przedstawicieli </w:t>
      </w:r>
      <w:r w:rsidRPr="009314A3">
        <w:rPr>
          <w:rFonts w:ascii="Times New Roman" w:hAnsi="Times New Roman"/>
          <w:sz w:val="20"/>
          <w:szCs w:val="20"/>
        </w:rPr>
        <w:t>– Zebranie Przedstawicieli Spółdzielczego Banku Ludowego w Zakrzewie.</w:t>
      </w:r>
    </w:p>
    <w:p w14:paraId="02AA85E8" w14:textId="642112BA" w:rsidR="002B3E11" w:rsidRPr="009314A3" w:rsidRDefault="00080F6C" w:rsidP="004E288B">
      <w:pPr>
        <w:numPr>
          <w:ilvl w:val="0"/>
          <w:numId w:val="1"/>
        </w:numPr>
        <w:shd w:val="clear" w:color="auto" w:fill="FFFFFF"/>
        <w:spacing w:after="0" w:line="360" w:lineRule="auto"/>
        <w:ind w:left="389" w:hanging="389"/>
        <w:jc w:val="both"/>
        <w:rPr>
          <w:rFonts w:ascii="Times New Roman" w:hAnsi="Times New Roman" w:cs="Times New Roman"/>
          <w:sz w:val="20"/>
          <w:szCs w:val="20"/>
        </w:rPr>
      </w:pPr>
      <w:r w:rsidRPr="009314A3">
        <w:rPr>
          <w:rFonts w:ascii="Times New Roman" w:hAnsi="Times New Roman" w:cs="Times New Roman"/>
          <w:sz w:val="20"/>
          <w:szCs w:val="20"/>
        </w:rPr>
        <w:t>Polityka</w:t>
      </w:r>
      <w:r w:rsidR="002B3E11" w:rsidRPr="009314A3">
        <w:rPr>
          <w:rFonts w:ascii="Times New Roman" w:hAnsi="Times New Roman" w:cs="Times New Roman"/>
          <w:sz w:val="20"/>
          <w:szCs w:val="20"/>
        </w:rPr>
        <w:t xml:space="preserve"> określa zasady oceny odpowiedniości kandydatów do pełnienia funkcji członka Rady Nadzorczej oraz członków Rady Nadzorczej, w tym zbiorowej oceny odpowiedniości członków Rady Nadzorczej jako całego organu.</w:t>
      </w:r>
    </w:p>
    <w:p w14:paraId="7C5990E6" w14:textId="206EF6DA" w:rsidR="002B3E11" w:rsidRPr="009314A3" w:rsidRDefault="002B3E11" w:rsidP="004E288B">
      <w:pPr>
        <w:numPr>
          <w:ilvl w:val="0"/>
          <w:numId w:val="1"/>
        </w:numPr>
        <w:shd w:val="clear" w:color="auto" w:fill="FFFFFF"/>
        <w:spacing w:after="0" w:line="360" w:lineRule="auto"/>
        <w:ind w:left="389" w:hanging="389"/>
        <w:jc w:val="both"/>
        <w:rPr>
          <w:rFonts w:ascii="Times New Roman" w:hAnsi="Times New Roman" w:cs="Times New Roman"/>
          <w:sz w:val="20"/>
          <w:szCs w:val="20"/>
        </w:rPr>
      </w:pPr>
      <w:r w:rsidRPr="009314A3">
        <w:rPr>
          <w:rFonts w:ascii="Times New Roman" w:hAnsi="Times New Roman" w:cs="Times New Roman"/>
          <w:sz w:val="20"/>
          <w:szCs w:val="20"/>
        </w:rPr>
        <w:t xml:space="preserve">Polityka zapewnia spójny system </w:t>
      </w:r>
      <w:r w:rsidR="00C2142D" w:rsidRPr="009314A3">
        <w:rPr>
          <w:rFonts w:ascii="Times New Roman" w:hAnsi="Times New Roman" w:cs="Times New Roman"/>
          <w:sz w:val="20"/>
          <w:szCs w:val="20"/>
        </w:rPr>
        <w:t>selekcji</w:t>
      </w:r>
      <w:r w:rsidRPr="009314A3">
        <w:rPr>
          <w:rFonts w:ascii="Times New Roman" w:hAnsi="Times New Roman" w:cs="Times New Roman"/>
          <w:sz w:val="20"/>
          <w:szCs w:val="20"/>
        </w:rPr>
        <w:t xml:space="preserve"> kandydatów do pełnienia funkcji członka Rady Nadzorczej oraz oceny członków Rady Nadzorczej, </w:t>
      </w:r>
      <w:r w:rsidR="00C2142D" w:rsidRPr="009314A3">
        <w:rPr>
          <w:rFonts w:ascii="Times New Roman" w:hAnsi="Times New Roman" w:cs="Times New Roman"/>
          <w:sz w:val="20"/>
          <w:szCs w:val="20"/>
        </w:rPr>
        <w:t>z uwzględnieniem</w:t>
      </w:r>
      <w:r w:rsidRPr="009314A3">
        <w:rPr>
          <w:rFonts w:ascii="Times New Roman" w:hAnsi="Times New Roman" w:cs="Times New Roman"/>
          <w:sz w:val="20"/>
          <w:szCs w:val="20"/>
        </w:rPr>
        <w:t xml:space="preserve"> celów polityki zróżnicowania, </w:t>
      </w:r>
      <w:r w:rsidR="00C2142D" w:rsidRPr="009314A3">
        <w:rPr>
          <w:rFonts w:ascii="Times New Roman" w:hAnsi="Times New Roman" w:cs="Times New Roman"/>
          <w:sz w:val="20"/>
          <w:szCs w:val="20"/>
        </w:rPr>
        <w:t>jak również oceny kompetencji zawodowych i osobistych pod względem posiadanej wiedzy, umiejętności i doświadczenia zawodowego oraz dawanej przez nich rękojmi należytego wykonywania</w:t>
      </w:r>
      <w:r w:rsidR="00480A45" w:rsidRPr="009314A3">
        <w:rPr>
          <w:rFonts w:ascii="Times New Roman" w:hAnsi="Times New Roman" w:cs="Times New Roman"/>
          <w:sz w:val="20"/>
          <w:szCs w:val="20"/>
        </w:rPr>
        <w:t xml:space="preserve"> </w:t>
      </w:r>
      <w:r w:rsidR="00C2142D" w:rsidRPr="009314A3">
        <w:rPr>
          <w:rFonts w:ascii="Times New Roman" w:hAnsi="Times New Roman" w:cs="Times New Roman"/>
          <w:sz w:val="20"/>
          <w:szCs w:val="20"/>
        </w:rPr>
        <w:t>funkcji.</w:t>
      </w:r>
      <w:r w:rsidR="00D015D3" w:rsidRPr="009314A3">
        <w:rPr>
          <w:rFonts w:ascii="Times New Roman" w:hAnsi="Times New Roman" w:cs="Times New Roman"/>
          <w:sz w:val="20"/>
          <w:szCs w:val="20"/>
        </w:rPr>
        <w:t xml:space="preserve"> </w:t>
      </w:r>
      <w:r w:rsidR="008E70BC" w:rsidRPr="009314A3">
        <w:rPr>
          <w:rFonts w:ascii="Times New Roman" w:hAnsi="Times New Roman" w:cs="Times New Roman"/>
          <w:sz w:val="20"/>
          <w:szCs w:val="20"/>
        </w:rPr>
        <w:t>Polityka zawiera również spójny system oceny członków Rady Nadzorczej (indywidualnej i zbiorowej), przyczyniając się do skutecznego zarządzania Bankiem, poprzez zapewnienie, że</w:t>
      </w:r>
      <w:r w:rsidR="00480A45" w:rsidRPr="009314A3">
        <w:rPr>
          <w:rFonts w:ascii="Times New Roman" w:hAnsi="Times New Roman" w:cs="Times New Roman"/>
          <w:sz w:val="20"/>
          <w:szCs w:val="20"/>
        </w:rPr>
        <w:t xml:space="preserve"> wszyscy</w:t>
      </w:r>
      <w:r w:rsidR="008E70BC" w:rsidRPr="009314A3">
        <w:rPr>
          <w:rFonts w:ascii="Times New Roman" w:hAnsi="Times New Roman" w:cs="Times New Roman"/>
          <w:sz w:val="20"/>
          <w:szCs w:val="20"/>
        </w:rPr>
        <w:t xml:space="preserve"> członkowie Rady Nadzorczej</w:t>
      </w:r>
      <w:r w:rsidR="00480A45" w:rsidRPr="009314A3">
        <w:rPr>
          <w:rFonts w:ascii="Times New Roman" w:hAnsi="Times New Roman" w:cs="Times New Roman"/>
          <w:sz w:val="20"/>
          <w:szCs w:val="20"/>
        </w:rPr>
        <w:t xml:space="preserve"> (indywidualnie i zbiorowo</w:t>
      </w:r>
      <w:r w:rsidR="0076735D" w:rsidRPr="009314A3">
        <w:rPr>
          <w:rFonts w:ascii="Times New Roman" w:hAnsi="Times New Roman" w:cs="Times New Roman"/>
          <w:sz w:val="20"/>
          <w:szCs w:val="20"/>
        </w:rPr>
        <w:t>,</w:t>
      </w:r>
      <w:r w:rsidR="00480A45" w:rsidRPr="009314A3">
        <w:rPr>
          <w:rFonts w:ascii="Times New Roman" w:hAnsi="Times New Roman" w:cs="Times New Roman"/>
          <w:sz w:val="20"/>
          <w:szCs w:val="20"/>
        </w:rPr>
        <w:t xml:space="preserve"> jako organ)</w:t>
      </w:r>
      <w:r w:rsidR="008E70BC" w:rsidRPr="009314A3">
        <w:rPr>
          <w:rFonts w:ascii="Times New Roman" w:hAnsi="Times New Roman" w:cs="Times New Roman"/>
          <w:sz w:val="20"/>
          <w:szCs w:val="20"/>
        </w:rPr>
        <w:t xml:space="preserve"> są zawsze osobami odpowiednimi do pełnienia</w:t>
      </w:r>
      <w:r w:rsidR="0076735D" w:rsidRPr="009314A3">
        <w:rPr>
          <w:rFonts w:ascii="Times New Roman" w:hAnsi="Times New Roman" w:cs="Times New Roman"/>
          <w:sz w:val="20"/>
          <w:szCs w:val="20"/>
        </w:rPr>
        <w:t xml:space="preserve"> powierzonych im</w:t>
      </w:r>
      <w:r w:rsidR="008E70BC" w:rsidRPr="009314A3">
        <w:rPr>
          <w:rFonts w:ascii="Times New Roman" w:hAnsi="Times New Roman" w:cs="Times New Roman"/>
          <w:sz w:val="20"/>
          <w:szCs w:val="20"/>
        </w:rPr>
        <w:t xml:space="preserve"> funkcji i wykonywania obowiązków</w:t>
      </w:r>
      <w:r w:rsidR="0076735D" w:rsidRPr="009314A3">
        <w:rPr>
          <w:rFonts w:ascii="Times New Roman" w:hAnsi="Times New Roman" w:cs="Times New Roman"/>
          <w:sz w:val="20"/>
          <w:szCs w:val="20"/>
        </w:rPr>
        <w:t>, w tym rzetelnej oceny i kontroli decyzji zarządczych, a także monitorowania i korygowania innych działań Zarządu Banku.</w:t>
      </w:r>
    </w:p>
    <w:p w14:paraId="40689BC3" w14:textId="70D1373B" w:rsidR="0033501C" w:rsidRPr="009314A3" w:rsidRDefault="00BC032E" w:rsidP="006E1648">
      <w:pPr>
        <w:numPr>
          <w:ilvl w:val="0"/>
          <w:numId w:val="1"/>
        </w:numPr>
        <w:shd w:val="clear" w:color="auto" w:fill="FFFFFF"/>
        <w:spacing w:after="0" w:line="360" w:lineRule="auto"/>
        <w:ind w:left="389" w:hanging="389"/>
        <w:jc w:val="both"/>
        <w:rPr>
          <w:rFonts w:ascii="Times New Roman" w:hAnsi="Times New Roman" w:cs="Times New Roman"/>
          <w:sz w:val="20"/>
          <w:szCs w:val="20"/>
        </w:rPr>
      </w:pPr>
      <w:r w:rsidRPr="009314A3">
        <w:rPr>
          <w:rFonts w:ascii="Times New Roman" w:hAnsi="Times New Roman" w:cs="Times New Roman"/>
          <w:sz w:val="20"/>
          <w:szCs w:val="20"/>
        </w:rPr>
        <w:t xml:space="preserve">Polityka przyczynia się do zapewnienia wszechstronności składu Rady Nadzorczej, jako organu Banku, poprzez wybór osób zapewniających różnorodność, celem uzyskania szerokiego zakresu właściwości </w:t>
      </w:r>
      <w:r w:rsidR="00A97CD0" w:rsidRPr="009314A3">
        <w:rPr>
          <w:rFonts w:ascii="Times New Roman" w:hAnsi="Times New Roman" w:cs="Times New Roman"/>
          <w:sz w:val="20"/>
          <w:szCs w:val="20"/>
        </w:rPr>
        <w:br/>
      </w:r>
      <w:r w:rsidRPr="009314A3">
        <w:rPr>
          <w:rFonts w:ascii="Times New Roman" w:hAnsi="Times New Roman" w:cs="Times New Roman"/>
          <w:sz w:val="20"/>
          <w:szCs w:val="20"/>
        </w:rPr>
        <w:t>i kompetencji członków Rady Nadzorczej oraz pozyskiwania różnych punktów widzenia i doświadczenia pozwalającego na wydawanie niezależnych opinii i podejmowania</w:t>
      </w:r>
      <w:r w:rsidR="00072D0F" w:rsidRPr="009314A3">
        <w:rPr>
          <w:rFonts w:ascii="Times New Roman" w:hAnsi="Times New Roman" w:cs="Times New Roman"/>
          <w:sz w:val="20"/>
          <w:szCs w:val="20"/>
        </w:rPr>
        <w:t xml:space="preserve"> adekwatnych decyzji. </w:t>
      </w:r>
    </w:p>
    <w:p w14:paraId="77E41531" w14:textId="0B0D7271" w:rsidR="0041225C" w:rsidRPr="009314A3" w:rsidRDefault="00072D0F" w:rsidP="0033501C">
      <w:pPr>
        <w:numPr>
          <w:ilvl w:val="0"/>
          <w:numId w:val="1"/>
        </w:numPr>
        <w:shd w:val="clear" w:color="auto" w:fill="FFFFFF"/>
        <w:spacing w:after="0" w:line="360" w:lineRule="auto"/>
        <w:ind w:left="389" w:hanging="389"/>
        <w:jc w:val="both"/>
        <w:rPr>
          <w:rFonts w:ascii="Times New Roman" w:hAnsi="Times New Roman" w:cs="Times New Roman"/>
          <w:sz w:val="20"/>
          <w:szCs w:val="20"/>
        </w:rPr>
      </w:pPr>
      <w:r w:rsidRPr="009314A3">
        <w:rPr>
          <w:rFonts w:ascii="Times New Roman" w:hAnsi="Times New Roman" w:cs="Times New Roman"/>
          <w:sz w:val="20"/>
          <w:szCs w:val="20"/>
        </w:rPr>
        <w:t>Polityka przyczynia się do skutecznego zarządzania Bankiem poprzez zapewnienie, iż wszyscy członkowie Rady Nadzorczej będą cechowali się nieposzlakowaną opinią oraz uczciwością i etycznością oraz niezależnością osądu, bez względu na rozmiar, organizację wewnętrzną oraz charakter, zakres i złożoność prowadzonej działalności, jak również zadania i obowiązki wymagane przy pełnieniu funkcji członka Rady Nadzorczej.</w:t>
      </w:r>
    </w:p>
    <w:p w14:paraId="1F7D6AA1" w14:textId="77777777" w:rsidR="0033501C" w:rsidRPr="009314A3" w:rsidRDefault="0033501C" w:rsidP="0033501C">
      <w:pPr>
        <w:shd w:val="clear" w:color="auto" w:fill="FFFFFF"/>
        <w:spacing w:after="0" w:line="360" w:lineRule="auto"/>
        <w:ind w:left="389"/>
        <w:jc w:val="both"/>
        <w:rPr>
          <w:rFonts w:ascii="Times New Roman" w:hAnsi="Times New Roman" w:cs="Times New Roman"/>
          <w:sz w:val="20"/>
          <w:szCs w:val="20"/>
        </w:rPr>
      </w:pPr>
    </w:p>
    <w:p w14:paraId="154B7A31" w14:textId="2279D9D9" w:rsidR="00072D0F" w:rsidRPr="009314A3" w:rsidRDefault="0057453B" w:rsidP="00072D0F">
      <w:pPr>
        <w:pStyle w:val="Nagwek1"/>
        <w:spacing w:before="0" w:line="360" w:lineRule="auto"/>
        <w:jc w:val="center"/>
        <w:rPr>
          <w:rFonts w:ascii="Times New Roman" w:hAnsi="Times New Roman" w:cs="Times New Roman"/>
          <w:color w:val="auto"/>
          <w:sz w:val="20"/>
          <w:szCs w:val="20"/>
          <w:u w:val="single"/>
          <w:lang w:eastAsia="pl-PL"/>
        </w:rPr>
      </w:pPr>
      <w:bookmarkStart w:id="17" w:name="_Toc162509805"/>
      <w:r w:rsidRPr="009314A3">
        <w:rPr>
          <w:rFonts w:ascii="Times New Roman" w:hAnsi="Times New Roman" w:cs="Times New Roman"/>
          <w:color w:val="auto"/>
          <w:sz w:val="20"/>
          <w:szCs w:val="20"/>
          <w:u w:val="single"/>
          <w:lang w:eastAsia="pl-PL"/>
        </w:rPr>
        <w:t>II. ZAKRES POLITYKI</w:t>
      </w:r>
      <w:bookmarkEnd w:id="17"/>
    </w:p>
    <w:p w14:paraId="00FF7BC2" w14:textId="77777777" w:rsidR="00FB7A49" w:rsidRPr="009314A3" w:rsidRDefault="00FB7A49" w:rsidP="00FB7A49">
      <w:pPr>
        <w:spacing w:after="0"/>
        <w:rPr>
          <w:lang w:eastAsia="pl-PL"/>
        </w:rPr>
      </w:pPr>
    </w:p>
    <w:p w14:paraId="3B8B8DA0" w14:textId="44BA5491" w:rsidR="007B02A2" w:rsidRPr="009314A3" w:rsidRDefault="00FB7A49" w:rsidP="004A26DD">
      <w:pPr>
        <w:jc w:val="center"/>
        <w:rPr>
          <w:rFonts w:ascii="Times New Roman" w:hAnsi="Times New Roman" w:cs="Times New Roman"/>
          <w:sz w:val="20"/>
          <w:szCs w:val="20"/>
          <w:lang w:eastAsia="pl-PL"/>
        </w:rPr>
      </w:pPr>
      <w:r w:rsidRPr="009314A3">
        <w:rPr>
          <w:rFonts w:ascii="Times New Roman" w:hAnsi="Times New Roman" w:cs="Times New Roman"/>
          <w:sz w:val="20"/>
          <w:szCs w:val="20"/>
          <w:lang w:eastAsia="pl-PL"/>
        </w:rPr>
        <w:t>§ 2</w:t>
      </w:r>
    </w:p>
    <w:p w14:paraId="07724A5B" w14:textId="7ABF713F" w:rsidR="00044E48" w:rsidRPr="009314A3" w:rsidRDefault="00072D0F" w:rsidP="005B3424">
      <w:pPr>
        <w:pStyle w:val="Akapitzlist"/>
        <w:numPr>
          <w:ilvl w:val="0"/>
          <w:numId w:val="14"/>
        </w:numPr>
        <w:ind w:left="426"/>
        <w:jc w:val="both"/>
        <w:rPr>
          <w:rFonts w:ascii="Times New Roman" w:hAnsi="Times New Roman"/>
          <w:sz w:val="20"/>
          <w:szCs w:val="20"/>
          <w:lang w:eastAsia="pl-PL"/>
        </w:rPr>
      </w:pPr>
      <w:r w:rsidRPr="009314A3">
        <w:rPr>
          <w:rFonts w:ascii="Times New Roman" w:hAnsi="Times New Roman"/>
          <w:sz w:val="20"/>
          <w:szCs w:val="20"/>
          <w:lang w:eastAsia="pl-PL"/>
        </w:rPr>
        <w:t>Polityka dotyczy wszyst</w:t>
      </w:r>
      <w:r w:rsidR="005B54EA" w:rsidRPr="009314A3">
        <w:rPr>
          <w:rFonts w:ascii="Times New Roman" w:hAnsi="Times New Roman"/>
          <w:sz w:val="20"/>
          <w:szCs w:val="20"/>
          <w:lang w:eastAsia="pl-PL"/>
        </w:rPr>
        <w:t>kich kandydatów do pełnienia funkcji członka</w:t>
      </w:r>
      <w:r w:rsidR="00044E48" w:rsidRPr="009314A3">
        <w:rPr>
          <w:rFonts w:ascii="Times New Roman" w:hAnsi="Times New Roman"/>
          <w:sz w:val="20"/>
          <w:szCs w:val="20"/>
          <w:lang w:eastAsia="pl-PL"/>
        </w:rPr>
        <w:t xml:space="preserve"> oraz </w:t>
      </w:r>
      <w:r w:rsidR="00CA2F79" w:rsidRPr="009314A3">
        <w:rPr>
          <w:rFonts w:ascii="Times New Roman" w:hAnsi="Times New Roman"/>
          <w:sz w:val="20"/>
          <w:szCs w:val="20"/>
          <w:lang w:eastAsia="pl-PL"/>
        </w:rPr>
        <w:t xml:space="preserve">członków </w:t>
      </w:r>
      <w:r w:rsidR="005B54EA" w:rsidRPr="009314A3">
        <w:rPr>
          <w:rFonts w:ascii="Times New Roman" w:hAnsi="Times New Roman"/>
          <w:sz w:val="20"/>
          <w:szCs w:val="20"/>
          <w:lang w:eastAsia="pl-PL"/>
        </w:rPr>
        <w:t>Rady Nadzorczej</w:t>
      </w:r>
      <w:r w:rsidR="00044E48" w:rsidRPr="009314A3">
        <w:rPr>
          <w:rFonts w:ascii="Times New Roman" w:hAnsi="Times New Roman"/>
          <w:sz w:val="20"/>
          <w:szCs w:val="20"/>
          <w:lang w:eastAsia="pl-PL"/>
        </w:rPr>
        <w:t xml:space="preserve">, </w:t>
      </w:r>
      <w:r w:rsidR="00A97CD0" w:rsidRPr="009314A3">
        <w:rPr>
          <w:rFonts w:ascii="Times New Roman" w:hAnsi="Times New Roman"/>
          <w:sz w:val="20"/>
          <w:szCs w:val="20"/>
          <w:lang w:eastAsia="pl-PL"/>
        </w:rPr>
        <w:br/>
      </w:r>
      <w:r w:rsidR="00044E48" w:rsidRPr="009314A3">
        <w:rPr>
          <w:rFonts w:ascii="Times New Roman" w:hAnsi="Times New Roman"/>
          <w:sz w:val="20"/>
          <w:szCs w:val="20"/>
          <w:lang w:eastAsia="pl-PL"/>
        </w:rPr>
        <w:t xml:space="preserve">a także kandydatów na członków i członków Komitetu Audytu.  </w:t>
      </w:r>
    </w:p>
    <w:p w14:paraId="40272E77" w14:textId="7B3B716A" w:rsidR="00072D0F" w:rsidRPr="009314A3" w:rsidRDefault="00044E48" w:rsidP="005B3424">
      <w:pPr>
        <w:pStyle w:val="Akapitzlist"/>
        <w:numPr>
          <w:ilvl w:val="0"/>
          <w:numId w:val="14"/>
        </w:numPr>
        <w:ind w:left="426"/>
        <w:jc w:val="both"/>
        <w:rPr>
          <w:rFonts w:ascii="Times New Roman" w:hAnsi="Times New Roman"/>
          <w:sz w:val="20"/>
          <w:szCs w:val="20"/>
          <w:lang w:eastAsia="pl-PL"/>
        </w:rPr>
      </w:pPr>
      <w:r w:rsidRPr="009314A3">
        <w:rPr>
          <w:rFonts w:ascii="Times New Roman" w:hAnsi="Times New Roman"/>
          <w:sz w:val="20"/>
          <w:szCs w:val="20"/>
          <w:lang w:eastAsia="pl-PL"/>
        </w:rPr>
        <w:lastRenderedPageBreak/>
        <w:t xml:space="preserve">Polityka obejmuje oprócz elementów wskazanych w ust. 1, oceną pierwotną oraz wtórną Komitetu Audytu </w:t>
      </w:r>
      <w:r w:rsidR="00A97CD0" w:rsidRPr="009314A3">
        <w:rPr>
          <w:rFonts w:ascii="Times New Roman" w:hAnsi="Times New Roman"/>
          <w:sz w:val="20"/>
          <w:szCs w:val="20"/>
          <w:lang w:eastAsia="pl-PL"/>
        </w:rPr>
        <w:br/>
      </w:r>
      <w:r w:rsidRPr="009314A3">
        <w:rPr>
          <w:rFonts w:ascii="Times New Roman" w:hAnsi="Times New Roman"/>
          <w:sz w:val="20"/>
          <w:szCs w:val="20"/>
          <w:lang w:eastAsia="pl-PL"/>
        </w:rPr>
        <w:t>i Rady Nadzorczej.</w:t>
      </w:r>
    </w:p>
    <w:p w14:paraId="34785F1A" w14:textId="2C4A4430" w:rsidR="005B54EA" w:rsidRPr="009314A3" w:rsidRDefault="005B54EA" w:rsidP="005B3424">
      <w:pPr>
        <w:pStyle w:val="Akapitzlist"/>
        <w:numPr>
          <w:ilvl w:val="0"/>
          <w:numId w:val="14"/>
        </w:numPr>
        <w:ind w:left="426"/>
        <w:jc w:val="both"/>
        <w:rPr>
          <w:rFonts w:ascii="Times New Roman" w:hAnsi="Times New Roman"/>
          <w:sz w:val="20"/>
          <w:szCs w:val="20"/>
          <w:lang w:eastAsia="pl-PL"/>
        </w:rPr>
      </w:pPr>
      <w:r w:rsidRPr="009314A3">
        <w:rPr>
          <w:rFonts w:ascii="Times New Roman" w:hAnsi="Times New Roman"/>
          <w:sz w:val="20"/>
          <w:szCs w:val="20"/>
          <w:lang w:eastAsia="pl-PL"/>
        </w:rPr>
        <w:t>Polityka określa działania Banku w zakresie oceny odpowiedniości, w tym:</w:t>
      </w:r>
    </w:p>
    <w:p w14:paraId="3ECD37C3" w14:textId="4D6C7FC3" w:rsidR="005B54EA" w:rsidRPr="009314A3" w:rsidRDefault="005B54EA" w:rsidP="00B216AF">
      <w:pPr>
        <w:pStyle w:val="Akapitzlist"/>
        <w:numPr>
          <w:ilvl w:val="1"/>
          <w:numId w:val="1"/>
        </w:numPr>
        <w:ind w:left="709" w:hanging="283"/>
        <w:jc w:val="both"/>
        <w:rPr>
          <w:rFonts w:ascii="Times New Roman" w:hAnsi="Times New Roman"/>
          <w:sz w:val="20"/>
          <w:szCs w:val="20"/>
          <w:lang w:eastAsia="pl-PL"/>
        </w:rPr>
      </w:pPr>
      <w:r w:rsidRPr="009314A3">
        <w:rPr>
          <w:rFonts w:ascii="Times New Roman" w:hAnsi="Times New Roman"/>
          <w:sz w:val="20"/>
          <w:szCs w:val="20"/>
          <w:lang w:eastAsia="pl-PL"/>
        </w:rPr>
        <w:t>zasady przeprowadzania oceny odpowiedniości,</w:t>
      </w:r>
    </w:p>
    <w:p w14:paraId="02D62392" w14:textId="1AE9BC2B" w:rsidR="005657CF" w:rsidRPr="009314A3" w:rsidRDefault="005657CF" w:rsidP="00B216AF">
      <w:pPr>
        <w:pStyle w:val="Akapitzlist"/>
        <w:numPr>
          <w:ilvl w:val="1"/>
          <w:numId w:val="1"/>
        </w:numPr>
        <w:ind w:left="709" w:hanging="283"/>
        <w:jc w:val="both"/>
        <w:rPr>
          <w:rFonts w:ascii="Times New Roman" w:hAnsi="Times New Roman"/>
          <w:sz w:val="20"/>
          <w:szCs w:val="20"/>
          <w:lang w:eastAsia="pl-PL"/>
        </w:rPr>
      </w:pPr>
      <w:r w:rsidRPr="009314A3">
        <w:rPr>
          <w:rFonts w:ascii="Times New Roman" w:hAnsi="Times New Roman"/>
          <w:sz w:val="20"/>
          <w:szCs w:val="20"/>
          <w:lang w:eastAsia="pl-PL"/>
        </w:rPr>
        <w:t>metodologię przeprowadzania oceny odpowiedniości,</w:t>
      </w:r>
    </w:p>
    <w:p w14:paraId="41011928" w14:textId="756BA7BC" w:rsidR="005657CF" w:rsidRPr="009314A3" w:rsidRDefault="005657CF" w:rsidP="00B216AF">
      <w:pPr>
        <w:pStyle w:val="Akapitzlist"/>
        <w:numPr>
          <w:ilvl w:val="1"/>
          <w:numId w:val="1"/>
        </w:numPr>
        <w:ind w:left="709" w:hanging="283"/>
        <w:jc w:val="both"/>
        <w:rPr>
          <w:rFonts w:ascii="Times New Roman" w:hAnsi="Times New Roman"/>
          <w:sz w:val="20"/>
          <w:szCs w:val="20"/>
          <w:lang w:eastAsia="pl-PL"/>
        </w:rPr>
      </w:pPr>
      <w:r w:rsidRPr="009314A3">
        <w:rPr>
          <w:rFonts w:ascii="Times New Roman" w:hAnsi="Times New Roman"/>
          <w:sz w:val="20"/>
          <w:szCs w:val="20"/>
          <w:lang w:eastAsia="pl-PL"/>
        </w:rPr>
        <w:t>kryteria oceny odpowiedniości,</w:t>
      </w:r>
    </w:p>
    <w:p w14:paraId="5ADE3647" w14:textId="690388EE" w:rsidR="005657CF" w:rsidRPr="009314A3" w:rsidRDefault="005657CF" w:rsidP="00B216AF">
      <w:pPr>
        <w:pStyle w:val="Akapitzlist"/>
        <w:numPr>
          <w:ilvl w:val="1"/>
          <w:numId w:val="1"/>
        </w:numPr>
        <w:ind w:left="709" w:hanging="283"/>
        <w:jc w:val="both"/>
        <w:rPr>
          <w:rFonts w:ascii="Times New Roman" w:hAnsi="Times New Roman"/>
          <w:sz w:val="20"/>
          <w:szCs w:val="20"/>
          <w:lang w:eastAsia="pl-PL"/>
        </w:rPr>
      </w:pPr>
      <w:r w:rsidRPr="009314A3">
        <w:rPr>
          <w:rFonts w:ascii="Times New Roman" w:hAnsi="Times New Roman"/>
          <w:sz w:val="20"/>
          <w:szCs w:val="20"/>
          <w:lang w:eastAsia="pl-PL"/>
        </w:rPr>
        <w:t>tryb i narzędzia przeprowadzania oceny odpowiedniości</w:t>
      </w:r>
      <w:r w:rsidR="00FB7A49" w:rsidRPr="009314A3">
        <w:rPr>
          <w:rFonts w:ascii="Times New Roman" w:hAnsi="Times New Roman"/>
          <w:sz w:val="20"/>
          <w:szCs w:val="20"/>
          <w:lang w:eastAsia="pl-PL"/>
        </w:rPr>
        <w:t>, a także sposób jej dokumentowania</w:t>
      </w:r>
      <w:r w:rsidRPr="009314A3">
        <w:rPr>
          <w:rFonts w:ascii="Times New Roman" w:hAnsi="Times New Roman"/>
          <w:sz w:val="20"/>
          <w:szCs w:val="20"/>
          <w:lang w:eastAsia="pl-PL"/>
        </w:rPr>
        <w:t>,</w:t>
      </w:r>
    </w:p>
    <w:p w14:paraId="7E28E55F" w14:textId="4360ACFB" w:rsidR="005657CF" w:rsidRPr="009314A3" w:rsidRDefault="005657CF" w:rsidP="00B216AF">
      <w:pPr>
        <w:pStyle w:val="Akapitzlist"/>
        <w:numPr>
          <w:ilvl w:val="1"/>
          <w:numId w:val="1"/>
        </w:numPr>
        <w:ind w:left="709" w:hanging="283"/>
        <w:jc w:val="both"/>
        <w:rPr>
          <w:rFonts w:ascii="Times New Roman" w:hAnsi="Times New Roman"/>
          <w:sz w:val="20"/>
          <w:szCs w:val="20"/>
          <w:lang w:eastAsia="pl-PL"/>
        </w:rPr>
      </w:pPr>
      <w:r w:rsidRPr="009314A3">
        <w:rPr>
          <w:rFonts w:ascii="Times New Roman" w:hAnsi="Times New Roman"/>
          <w:sz w:val="20"/>
          <w:szCs w:val="20"/>
          <w:lang w:eastAsia="pl-PL"/>
        </w:rPr>
        <w:t>zasady monitorowania aktualności przeprowadzania oceny odpowiedniości,</w:t>
      </w:r>
    </w:p>
    <w:p w14:paraId="12CACC0C" w14:textId="7C3F7C89" w:rsidR="005657CF" w:rsidRPr="009314A3" w:rsidRDefault="005657CF" w:rsidP="00B216AF">
      <w:pPr>
        <w:pStyle w:val="Akapitzlist"/>
        <w:numPr>
          <w:ilvl w:val="1"/>
          <w:numId w:val="1"/>
        </w:numPr>
        <w:ind w:left="709" w:hanging="283"/>
        <w:jc w:val="both"/>
        <w:rPr>
          <w:rFonts w:ascii="Times New Roman" w:hAnsi="Times New Roman"/>
          <w:sz w:val="20"/>
          <w:szCs w:val="20"/>
          <w:lang w:eastAsia="pl-PL"/>
        </w:rPr>
      </w:pPr>
      <w:r w:rsidRPr="009314A3">
        <w:rPr>
          <w:rFonts w:ascii="Times New Roman" w:hAnsi="Times New Roman"/>
          <w:sz w:val="20"/>
          <w:szCs w:val="20"/>
          <w:lang w:eastAsia="pl-PL"/>
        </w:rPr>
        <w:t>zasady procesu wprowadzania w obowiązki i sukcesji członków Rady Nadzorczej.</w:t>
      </w:r>
    </w:p>
    <w:p w14:paraId="6F20AE17" w14:textId="77777777" w:rsidR="00FB7A49" w:rsidRPr="009314A3" w:rsidRDefault="00FB7A49" w:rsidP="00FB7A49">
      <w:pPr>
        <w:rPr>
          <w:rFonts w:ascii="Times New Roman" w:hAnsi="Times New Roman"/>
          <w:sz w:val="20"/>
          <w:szCs w:val="20"/>
          <w:lang w:eastAsia="pl-PL"/>
        </w:rPr>
      </w:pPr>
    </w:p>
    <w:p w14:paraId="1A14E6DA" w14:textId="382C3482" w:rsidR="00050DFF" w:rsidRPr="009314A3" w:rsidRDefault="0057453B" w:rsidP="005B3424">
      <w:pPr>
        <w:pStyle w:val="Nagwek1"/>
        <w:numPr>
          <w:ilvl w:val="0"/>
          <w:numId w:val="17"/>
        </w:numPr>
        <w:spacing w:before="0" w:line="360" w:lineRule="auto"/>
        <w:ind w:left="709"/>
        <w:jc w:val="center"/>
        <w:rPr>
          <w:rFonts w:ascii="Times New Roman" w:hAnsi="Times New Roman" w:cs="Times New Roman"/>
          <w:color w:val="auto"/>
          <w:sz w:val="20"/>
          <w:szCs w:val="20"/>
          <w:u w:val="single"/>
          <w:lang w:eastAsia="pl-PL"/>
        </w:rPr>
      </w:pPr>
      <w:bookmarkStart w:id="18" w:name="_Toc162509806"/>
      <w:r w:rsidRPr="009314A3">
        <w:rPr>
          <w:rFonts w:ascii="Times New Roman" w:hAnsi="Times New Roman" w:cs="Times New Roman"/>
          <w:color w:val="auto"/>
          <w:sz w:val="20"/>
          <w:szCs w:val="20"/>
          <w:u w:val="single"/>
          <w:lang w:eastAsia="pl-PL"/>
        </w:rPr>
        <w:t>ZASADY PRZEPROWADZANIA OCENY ODPOWIEDNIOŚCI</w:t>
      </w:r>
      <w:bookmarkEnd w:id="18"/>
      <w:r w:rsidRPr="009314A3">
        <w:rPr>
          <w:rFonts w:ascii="Times New Roman" w:hAnsi="Times New Roman" w:cs="Times New Roman"/>
          <w:color w:val="auto"/>
          <w:sz w:val="20"/>
          <w:szCs w:val="20"/>
          <w:u w:val="single"/>
          <w:lang w:eastAsia="pl-PL"/>
        </w:rPr>
        <w:t xml:space="preserve"> </w:t>
      </w:r>
    </w:p>
    <w:p w14:paraId="2888C941" w14:textId="77777777" w:rsidR="0057453B" w:rsidRPr="009314A3" w:rsidRDefault="0057453B" w:rsidP="00E01E4A">
      <w:pPr>
        <w:rPr>
          <w:lang w:eastAsia="pl-PL"/>
        </w:rPr>
      </w:pPr>
    </w:p>
    <w:p w14:paraId="6C7A44F3" w14:textId="7819203E" w:rsidR="00050DFF" w:rsidRPr="009314A3" w:rsidRDefault="00050DFF" w:rsidP="004A26DD">
      <w:pPr>
        <w:pStyle w:val="Nagwek2"/>
        <w:spacing w:after="240"/>
        <w:jc w:val="center"/>
        <w:rPr>
          <w:rFonts w:ascii="Times New Roman" w:hAnsi="Times New Roman"/>
          <w:b/>
          <w:bCs/>
          <w:color w:val="auto"/>
          <w:sz w:val="20"/>
          <w:szCs w:val="20"/>
          <w:lang w:eastAsia="pl-PL"/>
        </w:rPr>
      </w:pPr>
      <w:bookmarkStart w:id="19" w:name="_Toc162509807"/>
      <w:r w:rsidRPr="009314A3">
        <w:rPr>
          <w:rFonts w:ascii="Times New Roman" w:hAnsi="Times New Roman" w:cs="Times New Roman"/>
          <w:color w:val="auto"/>
          <w:sz w:val="20"/>
          <w:szCs w:val="20"/>
          <w:lang w:eastAsia="pl-PL"/>
        </w:rPr>
        <w:t>§ 3</w:t>
      </w:r>
      <w:r w:rsidR="001A48A4" w:rsidRPr="009314A3">
        <w:rPr>
          <w:rFonts w:ascii="Times New Roman" w:hAnsi="Times New Roman" w:cs="Times New Roman"/>
          <w:color w:val="auto"/>
          <w:sz w:val="20"/>
          <w:szCs w:val="20"/>
          <w:lang w:eastAsia="pl-PL"/>
        </w:rPr>
        <w:t>.</w:t>
      </w:r>
      <w:r w:rsidR="001A48A4" w:rsidRPr="009314A3">
        <w:rPr>
          <w:rFonts w:ascii="Times New Roman" w:hAnsi="Times New Roman"/>
          <w:b/>
          <w:bCs/>
          <w:color w:val="auto"/>
          <w:sz w:val="20"/>
          <w:szCs w:val="20"/>
          <w:lang w:eastAsia="pl-PL"/>
        </w:rPr>
        <w:t xml:space="preserve"> </w:t>
      </w:r>
      <w:r w:rsidR="001A48A4" w:rsidRPr="009314A3">
        <w:rPr>
          <w:rFonts w:ascii="Times New Roman" w:hAnsi="Times New Roman"/>
          <w:b/>
          <w:color w:val="auto"/>
          <w:sz w:val="20"/>
          <w:szCs w:val="20"/>
          <w:lang w:eastAsia="pl-PL"/>
        </w:rPr>
        <w:t>Założenia procesu oceny odpowiedniości</w:t>
      </w:r>
      <w:r w:rsidR="00233436" w:rsidRPr="009314A3">
        <w:rPr>
          <w:rFonts w:ascii="Times New Roman" w:hAnsi="Times New Roman"/>
          <w:b/>
          <w:color w:val="auto"/>
          <w:sz w:val="20"/>
          <w:szCs w:val="20"/>
          <w:lang w:eastAsia="pl-PL"/>
        </w:rPr>
        <w:t>.</w:t>
      </w:r>
      <w:bookmarkEnd w:id="19"/>
    </w:p>
    <w:p w14:paraId="5C4C73C4" w14:textId="020AF28F" w:rsidR="00050DFF" w:rsidRPr="009314A3" w:rsidRDefault="00596FCB" w:rsidP="005B3424">
      <w:pPr>
        <w:pStyle w:val="Akapitzlist"/>
        <w:numPr>
          <w:ilvl w:val="0"/>
          <w:numId w:val="15"/>
        </w:numPr>
        <w:ind w:left="426"/>
        <w:jc w:val="both"/>
        <w:rPr>
          <w:rFonts w:ascii="Times New Roman" w:hAnsi="Times New Roman"/>
          <w:sz w:val="20"/>
          <w:szCs w:val="20"/>
          <w:lang w:eastAsia="pl-PL"/>
        </w:rPr>
      </w:pPr>
      <w:r w:rsidRPr="009314A3">
        <w:rPr>
          <w:rFonts w:ascii="Times New Roman" w:hAnsi="Times New Roman"/>
          <w:sz w:val="20"/>
          <w:szCs w:val="20"/>
          <w:lang w:eastAsia="pl-PL"/>
        </w:rPr>
        <w:t xml:space="preserve">Procesem oceny odpowiedniości objęci są kandydaci na członków Rady Nadzorczej oraz członkowie Rady Nadzorczej, w stosunku do których przeprowadzana jest </w:t>
      </w:r>
      <w:r w:rsidR="00AB503D" w:rsidRPr="009314A3">
        <w:rPr>
          <w:rFonts w:ascii="Times New Roman" w:hAnsi="Times New Roman"/>
          <w:sz w:val="20"/>
          <w:szCs w:val="20"/>
          <w:lang w:eastAsia="pl-PL"/>
        </w:rPr>
        <w:t>pierwotna</w:t>
      </w:r>
      <w:r w:rsidRPr="009314A3">
        <w:rPr>
          <w:rFonts w:ascii="Times New Roman" w:hAnsi="Times New Roman"/>
          <w:sz w:val="20"/>
          <w:szCs w:val="20"/>
          <w:lang w:eastAsia="pl-PL"/>
        </w:rPr>
        <w:t xml:space="preserve"> i wtórna </w:t>
      </w:r>
      <w:r w:rsidR="001D39D3" w:rsidRPr="009314A3">
        <w:rPr>
          <w:rFonts w:ascii="Times New Roman" w:hAnsi="Times New Roman"/>
          <w:sz w:val="20"/>
          <w:szCs w:val="20"/>
          <w:lang w:eastAsia="pl-PL"/>
        </w:rPr>
        <w:t xml:space="preserve">indywidualna </w:t>
      </w:r>
      <w:r w:rsidRPr="009314A3">
        <w:rPr>
          <w:rFonts w:ascii="Times New Roman" w:hAnsi="Times New Roman"/>
          <w:sz w:val="20"/>
          <w:szCs w:val="20"/>
          <w:lang w:eastAsia="pl-PL"/>
        </w:rPr>
        <w:t>ocena odpowiedniości, jak również zbiorowa ocen</w:t>
      </w:r>
      <w:r w:rsidR="00402073" w:rsidRPr="009314A3">
        <w:rPr>
          <w:rFonts w:ascii="Times New Roman" w:hAnsi="Times New Roman"/>
          <w:sz w:val="20"/>
          <w:szCs w:val="20"/>
          <w:lang w:eastAsia="pl-PL"/>
        </w:rPr>
        <w:t>a odpowiedniości Rady Nadzorczej.</w:t>
      </w:r>
    </w:p>
    <w:p w14:paraId="5A78FA7B" w14:textId="26BBC67C" w:rsidR="00B17015" w:rsidRPr="009314A3" w:rsidRDefault="00C53820" w:rsidP="005B3424">
      <w:pPr>
        <w:pStyle w:val="Akapitzlist"/>
        <w:numPr>
          <w:ilvl w:val="0"/>
          <w:numId w:val="15"/>
        </w:numPr>
        <w:ind w:left="426"/>
        <w:jc w:val="both"/>
        <w:rPr>
          <w:rFonts w:ascii="Times New Roman" w:hAnsi="Times New Roman"/>
          <w:sz w:val="20"/>
          <w:szCs w:val="20"/>
          <w:lang w:eastAsia="pl-PL"/>
        </w:rPr>
      </w:pPr>
      <w:r w:rsidRPr="009314A3">
        <w:rPr>
          <w:rFonts w:ascii="Times New Roman" w:hAnsi="Times New Roman"/>
          <w:sz w:val="20"/>
          <w:szCs w:val="20"/>
          <w:lang w:eastAsia="pl-PL"/>
        </w:rPr>
        <w:t>Członków Rady Nadzorczej powołuje i odwołuje Zebranie Przedstawicieli na zasadach wynikających z</w:t>
      </w:r>
      <w:r w:rsidR="00FA4346" w:rsidRPr="009314A3">
        <w:rPr>
          <w:rFonts w:ascii="Times New Roman" w:hAnsi="Times New Roman"/>
          <w:sz w:val="20"/>
          <w:szCs w:val="20"/>
          <w:lang w:eastAsia="pl-PL"/>
        </w:rPr>
        <w:t>e Statutu Banku i</w:t>
      </w:r>
      <w:r w:rsidRPr="009314A3">
        <w:rPr>
          <w:rFonts w:ascii="Times New Roman" w:hAnsi="Times New Roman"/>
          <w:sz w:val="20"/>
          <w:szCs w:val="20"/>
          <w:lang w:eastAsia="pl-PL"/>
        </w:rPr>
        <w:t xml:space="preserve"> Regulaminu </w:t>
      </w:r>
      <w:r w:rsidR="00233436" w:rsidRPr="009314A3">
        <w:rPr>
          <w:rFonts w:ascii="Times New Roman" w:hAnsi="Times New Roman"/>
          <w:sz w:val="20"/>
          <w:szCs w:val="20"/>
          <w:lang w:eastAsia="pl-PL"/>
        </w:rPr>
        <w:t>w</w:t>
      </w:r>
      <w:r w:rsidRPr="009314A3">
        <w:rPr>
          <w:rFonts w:ascii="Times New Roman" w:hAnsi="Times New Roman"/>
          <w:sz w:val="20"/>
          <w:szCs w:val="20"/>
          <w:lang w:eastAsia="pl-PL"/>
        </w:rPr>
        <w:t xml:space="preserve">yborów do Rady Nadzorczej Spółdzielczego Banku Ludowego w Zakrzewie, uwzględniając wyniki przeprowadzonej </w:t>
      </w:r>
      <w:r w:rsidR="00AB503D" w:rsidRPr="009314A3">
        <w:rPr>
          <w:rFonts w:ascii="Times New Roman" w:hAnsi="Times New Roman"/>
          <w:sz w:val="20"/>
          <w:szCs w:val="20"/>
          <w:lang w:eastAsia="pl-PL"/>
        </w:rPr>
        <w:t>pierwotnej</w:t>
      </w:r>
      <w:r w:rsidRPr="009314A3">
        <w:rPr>
          <w:rFonts w:ascii="Times New Roman" w:hAnsi="Times New Roman"/>
          <w:sz w:val="20"/>
          <w:szCs w:val="20"/>
          <w:lang w:eastAsia="pl-PL"/>
        </w:rPr>
        <w:t xml:space="preserve"> oceny odpowiedniości</w:t>
      </w:r>
      <w:r w:rsidR="000C18E4" w:rsidRPr="009314A3">
        <w:rPr>
          <w:rFonts w:ascii="Times New Roman" w:hAnsi="Times New Roman"/>
          <w:sz w:val="20"/>
          <w:szCs w:val="20"/>
          <w:lang w:eastAsia="pl-PL"/>
        </w:rPr>
        <w:t xml:space="preserve"> indywidualnej</w:t>
      </w:r>
      <w:r w:rsidRPr="009314A3">
        <w:rPr>
          <w:rFonts w:ascii="Times New Roman" w:hAnsi="Times New Roman"/>
          <w:sz w:val="20"/>
          <w:szCs w:val="20"/>
          <w:lang w:eastAsia="pl-PL"/>
        </w:rPr>
        <w:t xml:space="preserve"> </w:t>
      </w:r>
      <w:r w:rsidR="000C18E4" w:rsidRPr="009314A3">
        <w:rPr>
          <w:rFonts w:ascii="Times New Roman" w:hAnsi="Times New Roman"/>
          <w:sz w:val="20"/>
          <w:szCs w:val="20"/>
          <w:lang w:eastAsia="pl-PL"/>
        </w:rPr>
        <w:t xml:space="preserve">w stosunku do </w:t>
      </w:r>
      <w:r w:rsidR="00083B2E" w:rsidRPr="009314A3">
        <w:rPr>
          <w:rFonts w:ascii="Times New Roman" w:hAnsi="Times New Roman"/>
          <w:sz w:val="20"/>
          <w:szCs w:val="20"/>
          <w:lang w:eastAsia="pl-PL"/>
        </w:rPr>
        <w:t>kandydata</w:t>
      </w:r>
      <w:r w:rsidR="000C18E4" w:rsidRPr="009314A3">
        <w:rPr>
          <w:rFonts w:ascii="Times New Roman" w:hAnsi="Times New Roman"/>
          <w:sz w:val="20"/>
          <w:szCs w:val="20"/>
          <w:lang w:eastAsia="pl-PL"/>
        </w:rPr>
        <w:t xml:space="preserve"> lub wtórnej</w:t>
      </w:r>
      <w:r w:rsidR="00083B2E" w:rsidRPr="009314A3">
        <w:rPr>
          <w:rFonts w:ascii="Times New Roman" w:hAnsi="Times New Roman"/>
          <w:sz w:val="20"/>
          <w:szCs w:val="20"/>
          <w:lang w:eastAsia="pl-PL"/>
        </w:rPr>
        <w:t xml:space="preserve"> </w:t>
      </w:r>
      <w:r w:rsidR="000C18E4" w:rsidRPr="009314A3">
        <w:rPr>
          <w:rFonts w:ascii="Times New Roman" w:hAnsi="Times New Roman"/>
          <w:sz w:val="20"/>
          <w:szCs w:val="20"/>
          <w:lang w:eastAsia="pl-PL"/>
        </w:rPr>
        <w:t xml:space="preserve">w stosunku do członka </w:t>
      </w:r>
      <w:r w:rsidR="00083B2E" w:rsidRPr="009314A3">
        <w:rPr>
          <w:rFonts w:ascii="Times New Roman" w:hAnsi="Times New Roman"/>
          <w:sz w:val="20"/>
          <w:szCs w:val="20"/>
          <w:lang w:eastAsia="pl-PL"/>
        </w:rPr>
        <w:t xml:space="preserve">i oceny zbiorowej Rady Nadzorczej. Ocena odpowiedniości jest obligatoryjnym elementem </w:t>
      </w:r>
      <w:r w:rsidR="00B0465C" w:rsidRPr="009314A3">
        <w:rPr>
          <w:rFonts w:ascii="Times New Roman" w:hAnsi="Times New Roman"/>
          <w:sz w:val="20"/>
          <w:szCs w:val="20"/>
          <w:lang w:eastAsia="pl-PL"/>
        </w:rPr>
        <w:t xml:space="preserve">procesu powołania i odwołania członków Rady Nadzorczej. </w:t>
      </w:r>
    </w:p>
    <w:p w14:paraId="26086B1B" w14:textId="0CBA4A02" w:rsidR="00402073" w:rsidRPr="009314A3" w:rsidRDefault="00B0465C" w:rsidP="005B3424">
      <w:pPr>
        <w:pStyle w:val="Akapitzlist"/>
        <w:numPr>
          <w:ilvl w:val="0"/>
          <w:numId w:val="15"/>
        </w:numPr>
        <w:ind w:left="426"/>
        <w:jc w:val="both"/>
        <w:rPr>
          <w:rFonts w:ascii="Times New Roman" w:hAnsi="Times New Roman"/>
          <w:sz w:val="20"/>
          <w:szCs w:val="20"/>
          <w:lang w:eastAsia="pl-PL"/>
        </w:rPr>
      </w:pPr>
      <w:r w:rsidRPr="009314A3">
        <w:rPr>
          <w:rFonts w:ascii="Times New Roman" w:hAnsi="Times New Roman"/>
          <w:sz w:val="20"/>
          <w:szCs w:val="20"/>
          <w:lang w:eastAsia="pl-PL"/>
        </w:rPr>
        <w:t>Pozytywny wynik indywidualnej oceny odpowiedniości danego Kandydata</w:t>
      </w:r>
      <w:r w:rsidR="000A1E3D" w:rsidRPr="009314A3">
        <w:rPr>
          <w:rFonts w:ascii="Times New Roman" w:hAnsi="Times New Roman"/>
          <w:sz w:val="20"/>
          <w:szCs w:val="20"/>
          <w:lang w:eastAsia="pl-PL"/>
        </w:rPr>
        <w:t xml:space="preserve"> lub członka organu</w:t>
      </w:r>
      <w:r w:rsidRPr="009314A3">
        <w:rPr>
          <w:rFonts w:ascii="Times New Roman" w:hAnsi="Times New Roman"/>
          <w:sz w:val="20"/>
          <w:szCs w:val="20"/>
          <w:lang w:eastAsia="pl-PL"/>
        </w:rPr>
        <w:t xml:space="preserve"> nie jest jednoznaczny z możliwością uzyskania pozytywnego wyniku zbio</w:t>
      </w:r>
      <w:r w:rsidR="00AB503D" w:rsidRPr="009314A3">
        <w:rPr>
          <w:rFonts w:ascii="Times New Roman" w:hAnsi="Times New Roman"/>
          <w:sz w:val="20"/>
          <w:szCs w:val="20"/>
          <w:lang w:eastAsia="pl-PL"/>
        </w:rPr>
        <w:t>rowej</w:t>
      </w:r>
      <w:r w:rsidRPr="009314A3">
        <w:rPr>
          <w:rFonts w:ascii="Times New Roman" w:hAnsi="Times New Roman"/>
          <w:sz w:val="20"/>
          <w:szCs w:val="20"/>
          <w:lang w:eastAsia="pl-PL"/>
        </w:rPr>
        <w:t xml:space="preserve"> oceny odpowiedniości dla Rady Nadzorczej jako organu</w:t>
      </w:r>
      <w:r w:rsidR="000A1E3D" w:rsidRPr="009314A3">
        <w:rPr>
          <w:rFonts w:ascii="Times New Roman" w:hAnsi="Times New Roman"/>
          <w:sz w:val="20"/>
          <w:szCs w:val="20"/>
          <w:lang w:eastAsia="pl-PL"/>
        </w:rPr>
        <w:t>.</w:t>
      </w:r>
      <w:r w:rsidRPr="009314A3">
        <w:rPr>
          <w:rFonts w:ascii="Times New Roman" w:hAnsi="Times New Roman"/>
          <w:sz w:val="20"/>
          <w:szCs w:val="20"/>
          <w:lang w:eastAsia="pl-PL"/>
        </w:rPr>
        <w:t>.</w:t>
      </w:r>
    </w:p>
    <w:p w14:paraId="7859098F" w14:textId="2FE39845" w:rsidR="00B0465C" w:rsidRPr="009314A3" w:rsidRDefault="00B0465C" w:rsidP="005B3424">
      <w:pPr>
        <w:pStyle w:val="Akapitzlist"/>
        <w:numPr>
          <w:ilvl w:val="0"/>
          <w:numId w:val="15"/>
        </w:numPr>
        <w:ind w:left="426"/>
        <w:jc w:val="both"/>
        <w:rPr>
          <w:rFonts w:ascii="Times New Roman" w:hAnsi="Times New Roman"/>
          <w:sz w:val="20"/>
          <w:szCs w:val="20"/>
          <w:lang w:eastAsia="pl-PL"/>
        </w:rPr>
      </w:pPr>
      <w:r w:rsidRPr="009314A3">
        <w:rPr>
          <w:rFonts w:ascii="Times New Roman" w:hAnsi="Times New Roman"/>
          <w:sz w:val="20"/>
          <w:szCs w:val="20"/>
          <w:lang w:eastAsia="pl-PL"/>
        </w:rPr>
        <w:t xml:space="preserve">Nie naruszając kompetencji </w:t>
      </w:r>
      <w:r w:rsidR="00B17015" w:rsidRPr="009314A3">
        <w:rPr>
          <w:rFonts w:ascii="Times New Roman" w:hAnsi="Times New Roman"/>
          <w:sz w:val="20"/>
          <w:szCs w:val="20"/>
          <w:lang w:eastAsia="pl-PL"/>
        </w:rPr>
        <w:t>Zebrania Przedstawicieli</w:t>
      </w:r>
      <w:r w:rsidRPr="009314A3">
        <w:rPr>
          <w:rFonts w:ascii="Times New Roman" w:hAnsi="Times New Roman"/>
          <w:sz w:val="20"/>
          <w:szCs w:val="20"/>
          <w:lang w:eastAsia="pl-PL"/>
        </w:rPr>
        <w:t xml:space="preserve"> </w:t>
      </w:r>
      <w:r w:rsidR="00DA3DC6" w:rsidRPr="009314A3">
        <w:rPr>
          <w:rFonts w:ascii="Times New Roman" w:hAnsi="Times New Roman"/>
          <w:sz w:val="20"/>
          <w:szCs w:val="20"/>
          <w:lang w:eastAsia="pl-PL"/>
        </w:rPr>
        <w:t>w zakresie doboru nowo powołanych</w:t>
      </w:r>
      <w:r w:rsidR="002F37A2" w:rsidRPr="009314A3">
        <w:rPr>
          <w:rFonts w:ascii="Times New Roman" w:hAnsi="Times New Roman"/>
          <w:sz w:val="20"/>
          <w:szCs w:val="20"/>
          <w:lang w:eastAsia="pl-PL"/>
        </w:rPr>
        <w:t xml:space="preserve"> członków Rady Nadzorczej, </w:t>
      </w:r>
      <w:r w:rsidR="00DA3DC6" w:rsidRPr="009314A3">
        <w:rPr>
          <w:rFonts w:ascii="Times New Roman" w:hAnsi="Times New Roman"/>
          <w:sz w:val="20"/>
          <w:szCs w:val="20"/>
          <w:lang w:eastAsia="pl-PL"/>
        </w:rPr>
        <w:t>Zebranie Przedstawicieli bierze pod uwagę:</w:t>
      </w:r>
    </w:p>
    <w:p w14:paraId="08E08637" w14:textId="11652536" w:rsidR="00DA3DC6" w:rsidRPr="009314A3" w:rsidRDefault="00DA3DC6" w:rsidP="005B3424">
      <w:pPr>
        <w:pStyle w:val="Akapitzlist"/>
        <w:numPr>
          <w:ilvl w:val="0"/>
          <w:numId w:val="16"/>
        </w:numPr>
        <w:ind w:left="709"/>
        <w:jc w:val="both"/>
        <w:rPr>
          <w:rFonts w:ascii="Times New Roman" w:hAnsi="Times New Roman"/>
          <w:sz w:val="20"/>
          <w:szCs w:val="20"/>
          <w:lang w:eastAsia="pl-PL"/>
        </w:rPr>
      </w:pPr>
      <w:r w:rsidRPr="009314A3">
        <w:rPr>
          <w:rFonts w:ascii="Times New Roman" w:hAnsi="Times New Roman"/>
          <w:sz w:val="20"/>
          <w:szCs w:val="20"/>
          <w:lang w:eastAsia="pl-PL"/>
        </w:rPr>
        <w:t>cel, jakim jest zapewnienie ciągłości podejmowania decyzji w zakresie nadzoru na działalnością Banku, tym samym (o ile jest to możliwe), unika sytuacji wymiany jednocześnie zbyt dużej liczby członków Rady Nadzorczej,</w:t>
      </w:r>
    </w:p>
    <w:p w14:paraId="00877BC7" w14:textId="7F014C0A" w:rsidR="00DA3DC6" w:rsidRPr="009314A3" w:rsidRDefault="00DA3DC6" w:rsidP="005B3424">
      <w:pPr>
        <w:pStyle w:val="Akapitzlist"/>
        <w:numPr>
          <w:ilvl w:val="0"/>
          <w:numId w:val="16"/>
        </w:numPr>
        <w:ind w:left="709"/>
        <w:jc w:val="both"/>
        <w:rPr>
          <w:rFonts w:ascii="Times New Roman" w:hAnsi="Times New Roman"/>
          <w:sz w:val="20"/>
          <w:szCs w:val="20"/>
          <w:lang w:eastAsia="pl-PL"/>
        </w:rPr>
      </w:pPr>
      <w:r w:rsidRPr="009314A3">
        <w:rPr>
          <w:rFonts w:ascii="Times New Roman" w:hAnsi="Times New Roman"/>
          <w:sz w:val="20"/>
          <w:szCs w:val="20"/>
          <w:lang w:eastAsia="pl-PL"/>
        </w:rPr>
        <w:t xml:space="preserve">konieczność zapewnienia realizacji celów strategicznych Banku, </w:t>
      </w:r>
    </w:p>
    <w:p w14:paraId="74103914" w14:textId="42F4EC61" w:rsidR="00DA3DC6" w:rsidRPr="009314A3" w:rsidRDefault="00DA3DC6" w:rsidP="005B3424">
      <w:pPr>
        <w:pStyle w:val="Akapitzlist"/>
        <w:numPr>
          <w:ilvl w:val="0"/>
          <w:numId w:val="16"/>
        </w:numPr>
        <w:ind w:left="709"/>
        <w:jc w:val="both"/>
        <w:rPr>
          <w:rFonts w:ascii="Times New Roman" w:hAnsi="Times New Roman"/>
          <w:sz w:val="20"/>
          <w:szCs w:val="20"/>
          <w:lang w:eastAsia="pl-PL"/>
        </w:rPr>
      </w:pPr>
      <w:r w:rsidRPr="009314A3">
        <w:rPr>
          <w:rFonts w:ascii="Times New Roman" w:hAnsi="Times New Roman"/>
          <w:sz w:val="20"/>
          <w:szCs w:val="20"/>
          <w:lang w:eastAsia="pl-PL"/>
        </w:rPr>
        <w:t>konieczność zapewnienia zbiorowej odpowiedniości Rady Nadzorczej Banku,</w:t>
      </w:r>
    </w:p>
    <w:p w14:paraId="791CB171" w14:textId="4FAA1BB1" w:rsidR="0057453B" w:rsidRPr="009314A3" w:rsidRDefault="00DA3DC6" w:rsidP="005B3424">
      <w:pPr>
        <w:pStyle w:val="Akapitzlist"/>
        <w:numPr>
          <w:ilvl w:val="0"/>
          <w:numId w:val="16"/>
        </w:numPr>
        <w:ind w:left="709"/>
        <w:jc w:val="both"/>
        <w:rPr>
          <w:rFonts w:ascii="Times New Roman" w:hAnsi="Times New Roman"/>
          <w:sz w:val="20"/>
          <w:szCs w:val="20"/>
          <w:lang w:eastAsia="pl-PL"/>
        </w:rPr>
      </w:pPr>
      <w:r w:rsidRPr="009314A3">
        <w:rPr>
          <w:rFonts w:ascii="Times New Roman" w:hAnsi="Times New Roman"/>
          <w:sz w:val="20"/>
          <w:szCs w:val="20"/>
          <w:lang w:eastAsia="pl-PL"/>
        </w:rPr>
        <w:t>politykę zróżnicowania obowiązująca w Banku.</w:t>
      </w:r>
      <w:r w:rsidR="0057453B" w:rsidRPr="009314A3">
        <w:rPr>
          <w:rFonts w:ascii="Times New Roman" w:hAnsi="Times New Roman"/>
          <w:sz w:val="20"/>
          <w:szCs w:val="20"/>
          <w:lang w:eastAsia="pl-PL"/>
        </w:rPr>
        <w:t xml:space="preserve"> </w:t>
      </w:r>
    </w:p>
    <w:p w14:paraId="1B7CA2F4" w14:textId="74A3BC3D" w:rsidR="0057453B" w:rsidRPr="009314A3" w:rsidRDefault="006E1648" w:rsidP="005B3424">
      <w:pPr>
        <w:pStyle w:val="Akapitzlist"/>
        <w:numPr>
          <w:ilvl w:val="0"/>
          <w:numId w:val="15"/>
        </w:numPr>
        <w:ind w:left="426"/>
        <w:jc w:val="both"/>
        <w:rPr>
          <w:rFonts w:ascii="Times New Roman" w:hAnsi="Times New Roman"/>
          <w:sz w:val="20"/>
          <w:szCs w:val="20"/>
          <w:lang w:eastAsia="pl-PL"/>
        </w:rPr>
      </w:pPr>
      <w:r w:rsidRPr="009314A3">
        <w:rPr>
          <w:rFonts w:ascii="Times New Roman" w:hAnsi="Times New Roman"/>
          <w:sz w:val="20"/>
          <w:szCs w:val="20"/>
          <w:lang w:eastAsia="pl-PL"/>
        </w:rPr>
        <w:t>W procesie oceny spełniania warunku odpowiedniości uwzględnia się wszystkie okoliczności istotne dla oceny i znane w chwili jej przeprowadzenia</w:t>
      </w:r>
      <w:r w:rsidR="00A368D9" w:rsidRPr="009314A3">
        <w:rPr>
          <w:rFonts w:ascii="Times New Roman" w:hAnsi="Times New Roman"/>
          <w:sz w:val="20"/>
          <w:szCs w:val="20"/>
          <w:lang w:eastAsia="pl-PL"/>
        </w:rPr>
        <w:t>, niezależnie od miejsca i czasu ich zaistnienia. Ocenie podlega w szczególności przyszły lub potencjalny wpływ tych okoliczności na ocenę spełniania warunku odpowiedniości danego członka Rady Nadzorczej.</w:t>
      </w:r>
    </w:p>
    <w:p w14:paraId="68DF5E3F" w14:textId="4C8C04B4" w:rsidR="00807CA9" w:rsidRPr="009314A3" w:rsidRDefault="00F14741" w:rsidP="005B3424">
      <w:pPr>
        <w:pStyle w:val="Akapitzlist"/>
        <w:numPr>
          <w:ilvl w:val="0"/>
          <w:numId w:val="15"/>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Co do zasady w procesie oceny odpowiedniości nie biorą udziału podmioty zewnętrzne. Jednakże </w:t>
      </w:r>
      <w:r w:rsidR="003C37E3" w:rsidRPr="009314A3">
        <w:rPr>
          <w:rFonts w:ascii="Times New Roman" w:hAnsi="Times New Roman"/>
          <w:sz w:val="20"/>
          <w:szCs w:val="20"/>
        </w:rPr>
        <w:t xml:space="preserve">Komórka </w:t>
      </w:r>
      <w:r w:rsidR="00A97CD0" w:rsidRPr="009314A3">
        <w:rPr>
          <w:rFonts w:ascii="Times New Roman" w:hAnsi="Times New Roman"/>
          <w:sz w:val="20"/>
          <w:szCs w:val="20"/>
        </w:rPr>
        <w:t>M</w:t>
      </w:r>
      <w:r w:rsidR="003C37E3" w:rsidRPr="009314A3">
        <w:rPr>
          <w:rFonts w:ascii="Times New Roman" w:hAnsi="Times New Roman"/>
          <w:sz w:val="20"/>
          <w:szCs w:val="20"/>
        </w:rPr>
        <w:t>erytoryczna</w:t>
      </w:r>
      <w:r w:rsidR="00307175" w:rsidRPr="009314A3">
        <w:rPr>
          <w:rFonts w:ascii="Times New Roman" w:hAnsi="Times New Roman"/>
          <w:sz w:val="20"/>
          <w:szCs w:val="20"/>
        </w:rPr>
        <w:t xml:space="preserve"> lub </w:t>
      </w:r>
      <w:r w:rsidR="00843A57" w:rsidRPr="009314A3">
        <w:rPr>
          <w:rFonts w:ascii="Times New Roman" w:hAnsi="Times New Roman"/>
          <w:sz w:val="20"/>
          <w:szCs w:val="20"/>
        </w:rPr>
        <w:t xml:space="preserve">Komisja ds. </w:t>
      </w:r>
      <w:r w:rsidR="00307175" w:rsidRPr="009314A3">
        <w:rPr>
          <w:rFonts w:ascii="Times New Roman" w:hAnsi="Times New Roman"/>
          <w:sz w:val="20"/>
          <w:szCs w:val="20"/>
        </w:rPr>
        <w:t>odpowiedniości</w:t>
      </w:r>
      <w:r w:rsidR="003C37E3" w:rsidRPr="009314A3">
        <w:rPr>
          <w:rFonts w:ascii="Times New Roman" w:hAnsi="Times New Roman"/>
          <w:sz w:val="20"/>
          <w:szCs w:val="20"/>
        </w:rPr>
        <w:t xml:space="preserve"> </w:t>
      </w:r>
      <w:r w:rsidRPr="009314A3">
        <w:rPr>
          <w:rFonts w:ascii="Times New Roman" w:hAnsi="Times New Roman"/>
          <w:sz w:val="20"/>
          <w:szCs w:val="20"/>
        </w:rPr>
        <w:t>dokonując</w:t>
      </w:r>
      <w:r w:rsidR="00307175" w:rsidRPr="009314A3">
        <w:rPr>
          <w:rFonts w:ascii="Times New Roman" w:hAnsi="Times New Roman"/>
          <w:sz w:val="20"/>
          <w:szCs w:val="20"/>
        </w:rPr>
        <w:t>a</w:t>
      </w:r>
      <w:r w:rsidRPr="009314A3">
        <w:rPr>
          <w:rFonts w:ascii="Times New Roman" w:hAnsi="Times New Roman"/>
          <w:sz w:val="20"/>
          <w:szCs w:val="20"/>
        </w:rPr>
        <w:t xml:space="preserve"> wstępnej oceny odpowiedniości </w:t>
      </w:r>
      <w:r w:rsidR="00307175" w:rsidRPr="009314A3">
        <w:rPr>
          <w:rFonts w:ascii="Times New Roman" w:hAnsi="Times New Roman"/>
          <w:sz w:val="20"/>
          <w:szCs w:val="20"/>
        </w:rPr>
        <w:t xml:space="preserve">może </w:t>
      </w:r>
      <w:r w:rsidRPr="009314A3">
        <w:rPr>
          <w:rFonts w:ascii="Times New Roman" w:hAnsi="Times New Roman"/>
          <w:sz w:val="20"/>
          <w:szCs w:val="20"/>
        </w:rPr>
        <w:t xml:space="preserve">zgłosić do </w:t>
      </w:r>
      <w:r w:rsidR="009353E9" w:rsidRPr="009314A3">
        <w:rPr>
          <w:rFonts w:ascii="Times New Roman" w:hAnsi="Times New Roman"/>
          <w:sz w:val="20"/>
          <w:szCs w:val="20"/>
        </w:rPr>
        <w:t xml:space="preserve">Przewodniczącego </w:t>
      </w:r>
      <w:r w:rsidRPr="009314A3">
        <w:rPr>
          <w:rFonts w:ascii="Times New Roman" w:hAnsi="Times New Roman"/>
          <w:sz w:val="20"/>
          <w:szCs w:val="20"/>
        </w:rPr>
        <w:t xml:space="preserve">Rady Nadzorczej zapotrzebowanie na udział podmiotów zewnętrznych w procesie oceny </w:t>
      </w:r>
      <w:r w:rsidRPr="009314A3">
        <w:rPr>
          <w:rFonts w:ascii="Times New Roman" w:hAnsi="Times New Roman"/>
          <w:sz w:val="20"/>
          <w:szCs w:val="20"/>
        </w:rPr>
        <w:lastRenderedPageBreak/>
        <w:t>odpowiedniości, każdorazowo określając zakres w jakim podmiot zewnętrzy miałby brać udział w ocenie. Zgodę na udział podmiotu zewnętrznego w procesie oceny odpowiedniości wydaje Rada Nadzorcza Banku.</w:t>
      </w:r>
    </w:p>
    <w:p w14:paraId="63A506FA" w14:textId="509C2C5E" w:rsidR="005B4099" w:rsidRPr="009314A3" w:rsidRDefault="00307175" w:rsidP="005B3424">
      <w:pPr>
        <w:pStyle w:val="Akapitzlist"/>
        <w:numPr>
          <w:ilvl w:val="0"/>
          <w:numId w:val="15"/>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O</w:t>
      </w:r>
      <w:r w:rsidR="00B17015" w:rsidRPr="009314A3">
        <w:rPr>
          <w:rFonts w:ascii="Times New Roman" w:hAnsi="Times New Roman"/>
          <w:sz w:val="20"/>
          <w:szCs w:val="20"/>
        </w:rPr>
        <w:t>cena odpowiedniości</w:t>
      </w:r>
      <w:r w:rsidR="00007E74" w:rsidRPr="009314A3">
        <w:rPr>
          <w:rFonts w:ascii="Times New Roman" w:hAnsi="Times New Roman"/>
          <w:sz w:val="20"/>
          <w:szCs w:val="20"/>
        </w:rPr>
        <w:t xml:space="preserve"> </w:t>
      </w:r>
      <w:r w:rsidR="00B17015" w:rsidRPr="009314A3">
        <w:rPr>
          <w:rFonts w:ascii="Times New Roman" w:hAnsi="Times New Roman"/>
          <w:sz w:val="20"/>
          <w:szCs w:val="20"/>
        </w:rPr>
        <w:t xml:space="preserve">przeprowadzana jest </w:t>
      </w:r>
      <w:r w:rsidRPr="009314A3">
        <w:rPr>
          <w:rFonts w:ascii="Times New Roman" w:hAnsi="Times New Roman"/>
          <w:sz w:val="20"/>
          <w:szCs w:val="20"/>
        </w:rPr>
        <w:t>w sytuacjach wskazanych § 8.</w:t>
      </w:r>
      <w:r w:rsidR="00265232" w:rsidRPr="009314A3">
        <w:rPr>
          <w:rFonts w:ascii="Times New Roman" w:hAnsi="Times New Roman"/>
          <w:sz w:val="20"/>
          <w:szCs w:val="20"/>
        </w:rPr>
        <w:t xml:space="preserve"> </w:t>
      </w:r>
    </w:p>
    <w:p w14:paraId="66446635" w14:textId="67091CDC" w:rsidR="0070402D" w:rsidRPr="009314A3" w:rsidRDefault="00B17015" w:rsidP="005B3424">
      <w:pPr>
        <w:pStyle w:val="Akapitzlist"/>
        <w:numPr>
          <w:ilvl w:val="0"/>
          <w:numId w:val="15"/>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W szczególnych przypadkach ocena odpowiedniości może zostać dokonana</w:t>
      </w:r>
      <w:r w:rsidR="00273A80" w:rsidRPr="009314A3">
        <w:rPr>
          <w:rFonts w:ascii="Times New Roman" w:hAnsi="Times New Roman"/>
          <w:sz w:val="20"/>
          <w:szCs w:val="20"/>
        </w:rPr>
        <w:t xml:space="preserve"> niezwłocznie po objęciu funkcji/stanowiska, </w:t>
      </w:r>
      <w:r w:rsidRPr="009314A3">
        <w:rPr>
          <w:rFonts w:ascii="Times New Roman" w:hAnsi="Times New Roman"/>
          <w:sz w:val="20"/>
          <w:szCs w:val="20"/>
        </w:rPr>
        <w:t>nie później niż przed upływem jednego miesiąca po objęciu funkcji</w:t>
      </w:r>
      <w:r w:rsidR="00265232" w:rsidRPr="009314A3">
        <w:rPr>
          <w:rFonts w:ascii="Times New Roman" w:hAnsi="Times New Roman"/>
          <w:sz w:val="20"/>
          <w:szCs w:val="20"/>
        </w:rPr>
        <w:t>/stanowiska</w:t>
      </w:r>
      <w:r w:rsidRPr="009314A3">
        <w:rPr>
          <w:rFonts w:ascii="Times New Roman" w:hAnsi="Times New Roman"/>
          <w:sz w:val="20"/>
          <w:szCs w:val="20"/>
        </w:rPr>
        <w:t>.</w:t>
      </w:r>
    </w:p>
    <w:p w14:paraId="3D95F664" w14:textId="22AB336E" w:rsidR="00807CA9" w:rsidRPr="009314A3" w:rsidRDefault="005B4099" w:rsidP="005B3424">
      <w:pPr>
        <w:pStyle w:val="Akapitzlist"/>
        <w:numPr>
          <w:ilvl w:val="0"/>
          <w:numId w:val="15"/>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Odstępstwo od zasady wyrażonej w ust. 7</w:t>
      </w:r>
      <w:r w:rsidR="00D8057A" w:rsidRPr="009314A3">
        <w:rPr>
          <w:rFonts w:ascii="Times New Roman" w:hAnsi="Times New Roman"/>
          <w:sz w:val="20"/>
          <w:szCs w:val="20"/>
        </w:rPr>
        <w:t xml:space="preserve"> </w:t>
      </w:r>
      <w:r w:rsidRPr="009314A3">
        <w:rPr>
          <w:rFonts w:ascii="Times New Roman" w:hAnsi="Times New Roman"/>
          <w:sz w:val="20"/>
          <w:szCs w:val="20"/>
        </w:rPr>
        <w:t>może mieć miejsce szczególnie w sytuacji</w:t>
      </w:r>
      <w:r w:rsidR="00FA2AB4" w:rsidRPr="009314A3">
        <w:rPr>
          <w:rFonts w:ascii="Times New Roman" w:hAnsi="Times New Roman"/>
          <w:sz w:val="20"/>
          <w:szCs w:val="20"/>
        </w:rPr>
        <w:t>, gdy</w:t>
      </w:r>
      <w:r w:rsidRPr="009314A3">
        <w:rPr>
          <w:rFonts w:ascii="Times New Roman" w:hAnsi="Times New Roman"/>
          <w:sz w:val="20"/>
          <w:szCs w:val="20"/>
        </w:rPr>
        <w:t>:</w:t>
      </w:r>
    </w:p>
    <w:p w14:paraId="63C1284B" w14:textId="56C1578D" w:rsidR="00DA034B" w:rsidRPr="009314A3" w:rsidRDefault="005B4099" w:rsidP="005B3424">
      <w:pPr>
        <w:pStyle w:val="Akapitzlist"/>
        <w:numPr>
          <w:ilvl w:val="0"/>
          <w:numId w:val="43"/>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Zebranie Przedstawicieli wybierze członka Rady Nadzorczej</w:t>
      </w:r>
      <w:r w:rsidR="00D8057A" w:rsidRPr="009314A3">
        <w:rPr>
          <w:rFonts w:ascii="Times New Roman" w:hAnsi="Times New Roman"/>
          <w:sz w:val="20"/>
          <w:szCs w:val="20"/>
        </w:rPr>
        <w:t xml:space="preserve">, który wbrew procedurze, </w:t>
      </w:r>
      <w:r w:rsidR="00D87FE0" w:rsidRPr="009314A3">
        <w:rPr>
          <w:rFonts w:ascii="Times New Roman" w:hAnsi="Times New Roman"/>
          <w:sz w:val="20"/>
          <w:szCs w:val="20"/>
        </w:rPr>
        <w:t>z przyczyn niezależących po stronie</w:t>
      </w:r>
      <w:r w:rsidR="00D8057A" w:rsidRPr="009314A3">
        <w:rPr>
          <w:rFonts w:ascii="Times New Roman" w:hAnsi="Times New Roman"/>
          <w:sz w:val="20"/>
          <w:szCs w:val="20"/>
        </w:rPr>
        <w:t xml:space="preserve"> Banku, nie został poddany ocenie odpowiedniości</w:t>
      </w:r>
      <w:r w:rsidR="00C4424D" w:rsidRPr="009314A3">
        <w:rPr>
          <w:rFonts w:ascii="Times New Roman" w:hAnsi="Times New Roman"/>
          <w:sz w:val="20"/>
          <w:szCs w:val="20"/>
        </w:rPr>
        <w:t>,</w:t>
      </w:r>
      <w:r w:rsidR="00DA034B" w:rsidRPr="009314A3">
        <w:rPr>
          <w:rFonts w:ascii="Times New Roman" w:hAnsi="Times New Roman"/>
          <w:sz w:val="20"/>
          <w:szCs w:val="20"/>
        </w:rPr>
        <w:t xml:space="preserve"> </w:t>
      </w:r>
    </w:p>
    <w:p w14:paraId="71CDA016" w14:textId="742D1960" w:rsidR="001114FC" w:rsidRPr="009314A3" w:rsidRDefault="00DA034B" w:rsidP="005B3424">
      <w:pPr>
        <w:pStyle w:val="Akapitzlist"/>
        <w:numPr>
          <w:ilvl w:val="0"/>
          <w:numId w:val="43"/>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 xml:space="preserve">Zebranie Przedstawicieli wybierze członka Rady Nadzorczej, który zgłosi swoją kandydaturę na posiedzeniu Zebrania Przedstawicieli, na którym głosowana jest jego </w:t>
      </w:r>
      <w:r w:rsidR="00C4424D" w:rsidRPr="009314A3">
        <w:rPr>
          <w:rFonts w:ascii="Times New Roman" w:hAnsi="Times New Roman"/>
          <w:sz w:val="20"/>
          <w:szCs w:val="20"/>
        </w:rPr>
        <w:t>kandydatura</w:t>
      </w:r>
      <w:r w:rsidRPr="009314A3">
        <w:rPr>
          <w:rFonts w:ascii="Times New Roman" w:hAnsi="Times New Roman"/>
          <w:sz w:val="20"/>
          <w:szCs w:val="20"/>
        </w:rPr>
        <w:t>,</w:t>
      </w:r>
      <w:r w:rsidR="008822E9" w:rsidRPr="009314A3">
        <w:rPr>
          <w:rFonts w:ascii="Times New Roman" w:hAnsi="Times New Roman"/>
          <w:sz w:val="20"/>
          <w:szCs w:val="20"/>
        </w:rPr>
        <w:t xml:space="preserve"> a</w:t>
      </w:r>
      <w:r w:rsidRPr="009314A3">
        <w:rPr>
          <w:rFonts w:ascii="Times New Roman" w:hAnsi="Times New Roman"/>
          <w:sz w:val="20"/>
          <w:szCs w:val="20"/>
        </w:rPr>
        <w:t xml:space="preserve"> przeprowadzona ocena odpowiedniości, wbrew procedurze, </w:t>
      </w:r>
      <w:r w:rsidR="00D87FE0" w:rsidRPr="009314A3">
        <w:rPr>
          <w:rFonts w:ascii="Times New Roman" w:hAnsi="Times New Roman"/>
          <w:sz w:val="20"/>
          <w:szCs w:val="20"/>
        </w:rPr>
        <w:t>z przyczyn niezależących po stronie Banku</w:t>
      </w:r>
      <w:r w:rsidRPr="009314A3">
        <w:rPr>
          <w:rFonts w:ascii="Times New Roman" w:hAnsi="Times New Roman"/>
          <w:sz w:val="20"/>
          <w:szCs w:val="20"/>
        </w:rPr>
        <w:t>, nie była kompletna,</w:t>
      </w:r>
    </w:p>
    <w:p w14:paraId="1C45E80A" w14:textId="05C6C6F0" w:rsidR="00FA2AB4" w:rsidRPr="009314A3" w:rsidRDefault="00E27A11" w:rsidP="005B3424">
      <w:pPr>
        <w:pStyle w:val="Akapitzlist"/>
        <w:numPr>
          <w:ilvl w:val="0"/>
          <w:numId w:val="43"/>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kompletna ocen</w:t>
      </w:r>
      <w:r w:rsidR="00CE62BD" w:rsidRPr="009314A3">
        <w:rPr>
          <w:rFonts w:ascii="Times New Roman" w:hAnsi="Times New Roman"/>
          <w:sz w:val="20"/>
          <w:szCs w:val="20"/>
        </w:rPr>
        <w:t>a</w:t>
      </w:r>
      <w:r w:rsidRPr="009314A3">
        <w:rPr>
          <w:rFonts w:ascii="Times New Roman" w:hAnsi="Times New Roman"/>
          <w:sz w:val="20"/>
          <w:szCs w:val="20"/>
        </w:rPr>
        <w:t xml:space="preserve"> odpowiedniości dokonana przed wyznaczeniem członka</w:t>
      </w:r>
      <w:r w:rsidR="00CE62BD" w:rsidRPr="009314A3">
        <w:rPr>
          <w:rFonts w:ascii="Times New Roman" w:hAnsi="Times New Roman"/>
          <w:sz w:val="20"/>
          <w:szCs w:val="20"/>
        </w:rPr>
        <w:t xml:space="preserve"> Rady Nadzorczej,</w:t>
      </w:r>
      <w:r w:rsidRPr="009314A3">
        <w:rPr>
          <w:rFonts w:ascii="Times New Roman" w:hAnsi="Times New Roman"/>
          <w:sz w:val="20"/>
          <w:szCs w:val="20"/>
        </w:rPr>
        <w:t xml:space="preserve"> zakłóciłaby właściwe funkcjonowanie Banku, w tym w wyniku nastąpienia poniższych sytuacji: </w:t>
      </w:r>
    </w:p>
    <w:p w14:paraId="6DBD3847" w14:textId="58D63C2E" w:rsidR="00B8647E" w:rsidRPr="009314A3" w:rsidRDefault="00CE62BD" w:rsidP="005B3424">
      <w:pPr>
        <w:pStyle w:val="Akapitzlist"/>
        <w:numPr>
          <w:ilvl w:val="0"/>
          <w:numId w:val="44"/>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w przypadku, gdy potrzeba wymiany członków Rady Nadzorczej pojawia się nagle </w:t>
      </w:r>
      <w:r w:rsidR="006E1AEE" w:rsidRPr="009314A3">
        <w:rPr>
          <w:rFonts w:ascii="Times New Roman" w:hAnsi="Times New Roman"/>
          <w:sz w:val="20"/>
          <w:szCs w:val="20"/>
        </w:rPr>
        <w:br/>
      </w:r>
      <w:r w:rsidRPr="009314A3">
        <w:rPr>
          <w:rFonts w:ascii="Times New Roman" w:hAnsi="Times New Roman"/>
          <w:sz w:val="20"/>
          <w:szCs w:val="20"/>
        </w:rPr>
        <w:t>i niespodziewanie</w:t>
      </w:r>
      <w:r w:rsidR="00B8647E" w:rsidRPr="009314A3">
        <w:rPr>
          <w:rFonts w:ascii="Times New Roman" w:hAnsi="Times New Roman"/>
          <w:sz w:val="20"/>
          <w:szCs w:val="20"/>
        </w:rPr>
        <w:t xml:space="preserve"> (np. śmierć),</w:t>
      </w:r>
    </w:p>
    <w:p w14:paraId="4D5CDB5F" w14:textId="38C0F8DB" w:rsidR="00B8647E" w:rsidRPr="009314A3" w:rsidRDefault="00B8647E" w:rsidP="005B3424">
      <w:pPr>
        <w:pStyle w:val="Akapitzlist"/>
        <w:numPr>
          <w:ilvl w:val="0"/>
          <w:numId w:val="44"/>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w przypadku, gdy członek zostaje usunięty, </w:t>
      </w:r>
      <w:r w:rsidR="00607A09" w:rsidRPr="009314A3">
        <w:rPr>
          <w:rFonts w:ascii="Times New Roman" w:hAnsi="Times New Roman"/>
          <w:sz w:val="20"/>
          <w:szCs w:val="20"/>
        </w:rPr>
        <w:t>na</w:t>
      </w:r>
      <w:r w:rsidRPr="009314A3">
        <w:rPr>
          <w:rFonts w:ascii="Times New Roman" w:hAnsi="Times New Roman"/>
          <w:sz w:val="20"/>
          <w:szCs w:val="20"/>
        </w:rPr>
        <w:t xml:space="preserve"> skutek wystąpienia przesłanek</w:t>
      </w:r>
      <w:r w:rsidR="00051FCC" w:rsidRPr="009314A3">
        <w:rPr>
          <w:rFonts w:ascii="Times New Roman" w:hAnsi="Times New Roman"/>
          <w:sz w:val="20"/>
          <w:szCs w:val="20"/>
        </w:rPr>
        <w:t xml:space="preserve"> </w:t>
      </w:r>
      <w:r w:rsidRPr="009314A3">
        <w:rPr>
          <w:rFonts w:ascii="Times New Roman" w:hAnsi="Times New Roman"/>
          <w:sz w:val="20"/>
          <w:szCs w:val="20"/>
        </w:rPr>
        <w:t>negatywnej oceny odpowiedniości.</w:t>
      </w:r>
    </w:p>
    <w:p w14:paraId="63F1B676" w14:textId="77777777" w:rsidR="001114FC" w:rsidRPr="009314A3" w:rsidRDefault="001114FC" w:rsidP="001114FC">
      <w:pPr>
        <w:pStyle w:val="Akapitzlist"/>
        <w:ind w:left="426"/>
        <w:jc w:val="both"/>
        <w:rPr>
          <w:rFonts w:ascii="Times New Roman" w:hAnsi="Times New Roman"/>
          <w:sz w:val="20"/>
          <w:szCs w:val="20"/>
          <w:lang w:eastAsia="pl-PL"/>
        </w:rPr>
      </w:pPr>
    </w:p>
    <w:p w14:paraId="7FFF0979" w14:textId="06705F81" w:rsidR="004A26DD" w:rsidRPr="009314A3" w:rsidRDefault="0057453B" w:rsidP="004A26DD">
      <w:pPr>
        <w:pStyle w:val="Akapitzlist"/>
        <w:ind w:left="0"/>
        <w:jc w:val="center"/>
        <w:outlineLvl w:val="1"/>
        <w:rPr>
          <w:rFonts w:ascii="Times New Roman" w:hAnsi="Times New Roman"/>
          <w:sz w:val="20"/>
          <w:szCs w:val="20"/>
          <w:lang w:eastAsia="pl-PL"/>
        </w:rPr>
      </w:pPr>
      <w:bookmarkStart w:id="20" w:name="_Toc162509808"/>
      <w:r w:rsidRPr="009314A3">
        <w:rPr>
          <w:rFonts w:ascii="Times New Roman" w:hAnsi="Times New Roman"/>
          <w:sz w:val="20"/>
          <w:szCs w:val="20"/>
          <w:lang w:eastAsia="pl-PL"/>
        </w:rPr>
        <w:t>§ 4</w:t>
      </w:r>
      <w:r w:rsidR="00952408" w:rsidRPr="009314A3">
        <w:rPr>
          <w:rFonts w:ascii="Times New Roman" w:hAnsi="Times New Roman"/>
          <w:sz w:val="20"/>
          <w:szCs w:val="20"/>
          <w:lang w:eastAsia="pl-PL"/>
        </w:rPr>
        <w:t>.</w:t>
      </w:r>
      <w:r w:rsidR="00952408" w:rsidRPr="009314A3">
        <w:rPr>
          <w:rFonts w:ascii="Times New Roman" w:hAnsi="Times New Roman"/>
          <w:b/>
          <w:bCs/>
          <w:sz w:val="20"/>
          <w:szCs w:val="20"/>
          <w:lang w:eastAsia="pl-PL"/>
        </w:rPr>
        <w:t xml:space="preserve"> </w:t>
      </w:r>
      <w:r w:rsidR="00952408" w:rsidRPr="009314A3">
        <w:rPr>
          <w:rFonts w:ascii="Times New Roman" w:hAnsi="Times New Roman"/>
          <w:b/>
          <w:sz w:val="20"/>
          <w:szCs w:val="20"/>
          <w:lang w:eastAsia="pl-PL"/>
        </w:rPr>
        <w:t>Kryteria indywidualnej oceny odpowiedniości</w:t>
      </w:r>
      <w:bookmarkEnd w:id="20"/>
    </w:p>
    <w:p w14:paraId="4D46182E" w14:textId="77777777" w:rsidR="009164C8" w:rsidRPr="009314A3" w:rsidRDefault="009164C8" w:rsidP="005B3424">
      <w:pPr>
        <w:pStyle w:val="Akapitzlist1"/>
        <w:numPr>
          <w:ilvl w:val="0"/>
          <w:numId w:val="18"/>
        </w:numPr>
        <w:spacing w:after="0" w:line="360" w:lineRule="auto"/>
        <w:ind w:left="426"/>
        <w:jc w:val="both"/>
        <w:rPr>
          <w:rFonts w:ascii="Times New Roman" w:hAnsi="Times New Roman" w:cs="Times New Roman"/>
          <w:sz w:val="20"/>
          <w:szCs w:val="20"/>
        </w:rPr>
      </w:pPr>
      <w:r w:rsidRPr="009314A3">
        <w:rPr>
          <w:rFonts w:ascii="Times New Roman" w:eastAsia="Times New Roman" w:hAnsi="Times New Roman" w:cs="Times New Roman"/>
          <w:sz w:val="20"/>
          <w:szCs w:val="20"/>
          <w:lang w:eastAsia="pl-PL"/>
        </w:rPr>
        <w:t xml:space="preserve">Osoba podlegająca ocenie powinna posiadać odpowiedni poziom wiedzy, umiejętności i doświadczenia (kwalifikacje), a także dawać rękojmię należytego wykonywania obowiązków, na co składa się ocena profesjonalizmu, walorów moralno-etycznych osoby ocenianej oraz czy dotychczasowe zachowanie tej osoby pozwala oczekiwać, że będzie ona wykonywać powierzone obowiązki w sposób uczciwy i rzetelny. </w:t>
      </w:r>
    </w:p>
    <w:p w14:paraId="505832A6" w14:textId="6548F8F6" w:rsidR="0057453B" w:rsidRPr="009314A3" w:rsidRDefault="0057453B" w:rsidP="005B3424">
      <w:pPr>
        <w:pStyle w:val="Akapitzlist"/>
        <w:numPr>
          <w:ilvl w:val="0"/>
          <w:numId w:val="18"/>
        </w:numPr>
        <w:ind w:left="426"/>
        <w:jc w:val="both"/>
        <w:rPr>
          <w:rFonts w:ascii="Times New Roman" w:hAnsi="Times New Roman"/>
          <w:sz w:val="20"/>
          <w:szCs w:val="20"/>
          <w:lang w:eastAsia="pl-PL"/>
        </w:rPr>
      </w:pPr>
      <w:r w:rsidRPr="009314A3">
        <w:rPr>
          <w:rFonts w:ascii="Times New Roman" w:hAnsi="Times New Roman"/>
          <w:sz w:val="20"/>
          <w:szCs w:val="20"/>
          <w:lang w:eastAsia="pl-PL"/>
        </w:rPr>
        <w:t>Indywidualna ocena odpowiedniości osoby podlegającej ocenie przeprowadzana jest z uwzględnieniem w szczególności:</w:t>
      </w:r>
    </w:p>
    <w:p w14:paraId="11DBB504" w14:textId="568BC6BB" w:rsidR="00024FA4" w:rsidRPr="009314A3" w:rsidRDefault="0057453B" w:rsidP="005B3424">
      <w:pPr>
        <w:pStyle w:val="Akapitzlist"/>
        <w:numPr>
          <w:ilvl w:val="0"/>
          <w:numId w:val="19"/>
        </w:numPr>
        <w:spacing w:after="0"/>
        <w:ind w:left="709"/>
        <w:jc w:val="both"/>
        <w:rPr>
          <w:rFonts w:ascii="Times New Roman" w:hAnsi="Times New Roman"/>
          <w:sz w:val="20"/>
          <w:szCs w:val="20"/>
          <w:lang w:eastAsia="pl-PL"/>
        </w:rPr>
      </w:pPr>
      <w:r w:rsidRPr="009314A3">
        <w:rPr>
          <w:rFonts w:ascii="Times New Roman" w:hAnsi="Times New Roman"/>
          <w:sz w:val="20"/>
          <w:szCs w:val="20"/>
          <w:lang w:eastAsia="pl-PL"/>
        </w:rPr>
        <w:t xml:space="preserve">posiadanej </w:t>
      </w:r>
      <w:r w:rsidR="000E69A3" w:rsidRPr="009314A3">
        <w:rPr>
          <w:rFonts w:ascii="Times New Roman" w:hAnsi="Times New Roman"/>
          <w:sz w:val="20"/>
          <w:szCs w:val="20"/>
          <w:lang w:eastAsia="pl-PL"/>
        </w:rPr>
        <w:t>wiedzy</w:t>
      </w:r>
      <w:r w:rsidRPr="009314A3">
        <w:rPr>
          <w:rFonts w:ascii="Times New Roman" w:hAnsi="Times New Roman"/>
          <w:sz w:val="20"/>
          <w:szCs w:val="20"/>
          <w:lang w:eastAsia="pl-PL"/>
        </w:rPr>
        <w:t xml:space="preserve">, </w:t>
      </w:r>
      <w:r w:rsidR="000E69A3" w:rsidRPr="009314A3">
        <w:rPr>
          <w:rFonts w:ascii="Times New Roman" w:hAnsi="Times New Roman"/>
          <w:sz w:val="20"/>
          <w:szCs w:val="20"/>
          <w:lang w:eastAsia="pl-PL"/>
        </w:rPr>
        <w:t>doświadczenia</w:t>
      </w:r>
      <w:r w:rsidR="00A23BF0" w:rsidRPr="009314A3">
        <w:rPr>
          <w:rFonts w:ascii="Times New Roman" w:hAnsi="Times New Roman"/>
          <w:sz w:val="20"/>
          <w:szCs w:val="20"/>
          <w:lang w:eastAsia="pl-PL"/>
        </w:rPr>
        <w:t xml:space="preserve"> zawodowego</w:t>
      </w:r>
      <w:r w:rsidR="000E69A3" w:rsidRPr="009314A3">
        <w:rPr>
          <w:rFonts w:ascii="Times New Roman" w:hAnsi="Times New Roman"/>
          <w:sz w:val="20"/>
          <w:szCs w:val="20"/>
          <w:lang w:eastAsia="pl-PL"/>
        </w:rPr>
        <w:t xml:space="preserve"> </w:t>
      </w:r>
      <w:r w:rsidR="00A23BF0" w:rsidRPr="009314A3">
        <w:rPr>
          <w:rFonts w:ascii="Times New Roman" w:hAnsi="Times New Roman"/>
          <w:sz w:val="20"/>
          <w:szCs w:val="20"/>
          <w:lang w:eastAsia="pl-PL"/>
        </w:rPr>
        <w:t xml:space="preserve"> i umiejętności </w:t>
      </w:r>
      <w:r w:rsidR="000E69A3" w:rsidRPr="009314A3">
        <w:rPr>
          <w:rFonts w:ascii="Times New Roman" w:hAnsi="Times New Roman"/>
          <w:sz w:val="20"/>
          <w:szCs w:val="20"/>
          <w:lang w:eastAsia="pl-PL"/>
        </w:rPr>
        <w:t>odpowiedni</w:t>
      </w:r>
      <w:r w:rsidR="00A23BF0" w:rsidRPr="009314A3">
        <w:rPr>
          <w:rFonts w:ascii="Times New Roman" w:hAnsi="Times New Roman"/>
          <w:sz w:val="20"/>
          <w:szCs w:val="20"/>
          <w:lang w:eastAsia="pl-PL"/>
        </w:rPr>
        <w:t>ch</w:t>
      </w:r>
      <w:r w:rsidR="000E69A3" w:rsidRPr="009314A3">
        <w:rPr>
          <w:rFonts w:ascii="Times New Roman" w:hAnsi="Times New Roman"/>
          <w:sz w:val="20"/>
          <w:szCs w:val="20"/>
          <w:lang w:eastAsia="pl-PL"/>
        </w:rPr>
        <w:t xml:space="preserve"> do pełnionych </w:t>
      </w:r>
      <w:r w:rsidR="00D76B59" w:rsidRPr="009314A3">
        <w:rPr>
          <w:rFonts w:ascii="Times New Roman" w:hAnsi="Times New Roman"/>
          <w:sz w:val="20"/>
          <w:szCs w:val="20"/>
          <w:lang w:eastAsia="pl-PL"/>
        </w:rPr>
        <w:t>przez ni</w:t>
      </w:r>
      <w:r w:rsidR="009C67EF" w:rsidRPr="009314A3">
        <w:rPr>
          <w:rFonts w:ascii="Times New Roman" w:hAnsi="Times New Roman"/>
          <w:sz w:val="20"/>
          <w:szCs w:val="20"/>
          <w:lang w:eastAsia="pl-PL"/>
        </w:rPr>
        <w:t>ą</w:t>
      </w:r>
      <w:r w:rsidR="00D76B59" w:rsidRPr="009314A3">
        <w:rPr>
          <w:rFonts w:ascii="Times New Roman" w:hAnsi="Times New Roman"/>
          <w:sz w:val="20"/>
          <w:szCs w:val="20"/>
          <w:lang w:eastAsia="pl-PL"/>
        </w:rPr>
        <w:t xml:space="preserve"> </w:t>
      </w:r>
      <w:r w:rsidR="000E69A3" w:rsidRPr="009314A3">
        <w:rPr>
          <w:rFonts w:ascii="Times New Roman" w:hAnsi="Times New Roman"/>
          <w:sz w:val="20"/>
          <w:szCs w:val="20"/>
          <w:lang w:eastAsia="pl-PL"/>
        </w:rPr>
        <w:t xml:space="preserve">funkcji </w:t>
      </w:r>
      <w:r w:rsidR="00D76B59" w:rsidRPr="009314A3">
        <w:rPr>
          <w:rFonts w:ascii="Times New Roman" w:hAnsi="Times New Roman"/>
          <w:sz w:val="20"/>
          <w:szCs w:val="20"/>
          <w:lang w:eastAsia="pl-PL"/>
        </w:rPr>
        <w:t xml:space="preserve">i powierzonych </w:t>
      </w:r>
      <w:r w:rsidR="009C67EF" w:rsidRPr="009314A3">
        <w:rPr>
          <w:rFonts w:ascii="Times New Roman" w:hAnsi="Times New Roman"/>
          <w:sz w:val="20"/>
          <w:szCs w:val="20"/>
          <w:lang w:eastAsia="pl-PL"/>
        </w:rPr>
        <w:t xml:space="preserve">jej </w:t>
      </w:r>
      <w:r w:rsidR="00D76B59" w:rsidRPr="009314A3">
        <w:rPr>
          <w:rFonts w:ascii="Times New Roman" w:hAnsi="Times New Roman"/>
          <w:sz w:val="20"/>
          <w:szCs w:val="20"/>
          <w:lang w:eastAsia="pl-PL"/>
        </w:rPr>
        <w:t>obowiązków</w:t>
      </w:r>
      <w:r w:rsidR="002814DB" w:rsidRPr="009314A3">
        <w:rPr>
          <w:rFonts w:ascii="Times New Roman" w:hAnsi="Times New Roman"/>
          <w:sz w:val="20"/>
          <w:szCs w:val="20"/>
          <w:lang w:eastAsia="pl-PL"/>
        </w:rPr>
        <w:t>. Osob</w:t>
      </w:r>
      <w:r w:rsidR="009C67EF" w:rsidRPr="009314A3">
        <w:rPr>
          <w:rFonts w:ascii="Times New Roman" w:hAnsi="Times New Roman"/>
          <w:sz w:val="20"/>
          <w:szCs w:val="20"/>
          <w:lang w:eastAsia="pl-PL"/>
        </w:rPr>
        <w:t>a</w:t>
      </w:r>
      <w:r w:rsidR="002814DB" w:rsidRPr="009314A3">
        <w:rPr>
          <w:rFonts w:ascii="Times New Roman" w:hAnsi="Times New Roman"/>
          <w:sz w:val="20"/>
          <w:szCs w:val="20"/>
          <w:lang w:eastAsia="pl-PL"/>
        </w:rPr>
        <w:t xml:space="preserve"> podlegając</w:t>
      </w:r>
      <w:r w:rsidR="009C67EF" w:rsidRPr="009314A3">
        <w:rPr>
          <w:rFonts w:ascii="Times New Roman" w:hAnsi="Times New Roman"/>
          <w:sz w:val="20"/>
          <w:szCs w:val="20"/>
          <w:lang w:eastAsia="pl-PL"/>
        </w:rPr>
        <w:t>a</w:t>
      </w:r>
      <w:r w:rsidR="002814DB" w:rsidRPr="009314A3">
        <w:rPr>
          <w:rFonts w:ascii="Times New Roman" w:hAnsi="Times New Roman"/>
          <w:sz w:val="20"/>
          <w:szCs w:val="20"/>
          <w:lang w:eastAsia="pl-PL"/>
        </w:rPr>
        <w:t xml:space="preserve"> ocenie powinn</w:t>
      </w:r>
      <w:r w:rsidR="009C67EF" w:rsidRPr="009314A3">
        <w:rPr>
          <w:rFonts w:ascii="Times New Roman" w:hAnsi="Times New Roman"/>
          <w:sz w:val="20"/>
          <w:szCs w:val="20"/>
          <w:lang w:eastAsia="pl-PL"/>
        </w:rPr>
        <w:t>a</w:t>
      </w:r>
      <w:r w:rsidR="002814DB" w:rsidRPr="009314A3">
        <w:rPr>
          <w:rFonts w:ascii="Times New Roman" w:hAnsi="Times New Roman"/>
          <w:sz w:val="20"/>
          <w:szCs w:val="20"/>
          <w:lang w:eastAsia="pl-PL"/>
        </w:rPr>
        <w:t xml:space="preserve"> rozumieć charakter działalności Banku i związanych z nią ryzyk na poziomie współmiernym do swoich obowiązków</w:t>
      </w:r>
      <w:r w:rsidR="00024FA4" w:rsidRPr="009314A3">
        <w:rPr>
          <w:rFonts w:ascii="Times New Roman" w:hAnsi="Times New Roman"/>
          <w:sz w:val="20"/>
          <w:szCs w:val="20"/>
          <w:lang w:eastAsia="pl-PL"/>
        </w:rPr>
        <w:t xml:space="preserve">, </w:t>
      </w:r>
      <w:r w:rsidR="00843A57" w:rsidRPr="009314A3">
        <w:rPr>
          <w:rFonts w:ascii="Times New Roman" w:hAnsi="Times New Roman"/>
          <w:sz w:val="20"/>
          <w:szCs w:val="20"/>
          <w:lang w:eastAsia="pl-PL"/>
        </w:rPr>
        <w:br/>
      </w:r>
      <w:r w:rsidR="00024FA4" w:rsidRPr="009314A3">
        <w:rPr>
          <w:rFonts w:ascii="Times New Roman" w:hAnsi="Times New Roman"/>
          <w:sz w:val="20"/>
          <w:szCs w:val="20"/>
          <w:lang w:eastAsia="pl-PL"/>
        </w:rPr>
        <w:t>w</w:t>
      </w:r>
      <w:r w:rsidR="000F3BA2" w:rsidRPr="009314A3">
        <w:rPr>
          <w:rFonts w:ascii="Times New Roman" w:hAnsi="Times New Roman"/>
          <w:sz w:val="20"/>
          <w:szCs w:val="20"/>
          <w:lang w:eastAsia="pl-PL"/>
        </w:rPr>
        <w:t xml:space="preserve"> </w:t>
      </w:r>
      <w:r w:rsidR="00024FA4" w:rsidRPr="009314A3">
        <w:rPr>
          <w:rFonts w:ascii="Times New Roman" w:hAnsi="Times New Roman"/>
          <w:sz w:val="20"/>
          <w:szCs w:val="20"/>
          <w:lang w:eastAsia="pl-PL"/>
        </w:rPr>
        <w:t>szczególności powinni wykazywać się m.in.:</w:t>
      </w:r>
    </w:p>
    <w:p w14:paraId="34BC1C2B" w14:textId="617878E6" w:rsidR="00024FA4" w:rsidRPr="009314A3" w:rsidRDefault="00024FA4" w:rsidP="005B3424">
      <w:pPr>
        <w:pStyle w:val="Akapitzlist"/>
        <w:numPr>
          <w:ilvl w:val="0"/>
          <w:numId w:val="20"/>
        </w:numPr>
        <w:ind w:left="1134"/>
        <w:jc w:val="both"/>
        <w:rPr>
          <w:rFonts w:ascii="Times New Roman" w:hAnsi="Times New Roman"/>
          <w:sz w:val="20"/>
          <w:szCs w:val="20"/>
          <w:lang w:eastAsia="pl-PL"/>
        </w:rPr>
      </w:pPr>
      <w:r w:rsidRPr="009314A3">
        <w:rPr>
          <w:rFonts w:ascii="Times New Roman" w:hAnsi="Times New Roman"/>
          <w:sz w:val="20"/>
          <w:szCs w:val="20"/>
          <w:lang w:eastAsia="pl-PL"/>
        </w:rPr>
        <w:t>znajomością istotnych obszarów działalności Banku i głównych ryzyk związanych z tą działalnością, w tym ryzyka AML/CFT i ryzyka ESG, a także ryzyka związanego z ładem korporacyjnym i ryzyka braku zgodności,</w:t>
      </w:r>
    </w:p>
    <w:p w14:paraId="2F915C90" w14:textId="77777777" w:rsidR="00024FA4" w:rsidRPr="009314A3" w:rsidRDefault="00024FA4" w:rsidP="005B3424">
      <w:pPr>
        <w:pStyle w:val="Akapitzlist"/>
        <w:numPr>
          <w:ilvl w:val="0"/>
          <w:numId w:val="20"/>
        </w:numPr>
        <w:ind w:left="1134"/>
        <w:jc w:val="both"/>
        <w:rPr>
          <w:rFonts w:ascii="Times New Roman" w:hAnsi="Times New Roman"/>
          <w:sz w:val="20"/>
          <w:szCs w:val="20"/>
          <w:lang w:eastAsia="pl-PL"/>
        </w:rPr>
      </w:pPr>
      <w:r w:rsidRPr="009314A3">
        <w:rPr>
          <w:rFonts w:ascii="Times New Roman" w:hAnsi="Times New Roman"/>
          <w:sz w:val="20"/>
          <w:szCs w:val="20"/>
          <w:lang w:eastAsia="pl-PL"/>
        </w:rPr>
        <w:t>umiejętnościami i doświadczeniem w zakresie zarządzania,</w:t>
      </w:r>
    </w:p>
    <w:p w14:paraId="7698C9F7" w14:textId="77777777" w:rsidR="00024FA4" w:rsidRPr="009314A3" w:rsidRDefault="00024FA4" w:rsidP="005B3424">
      <w:pPr>
        <w:pStyle w:val="Akapitzlist"/>
        <w:numPr>
          <w:ilvl w:val="0"/>
          <w:numId w:val="20"/>
        </w:numPr>
        <w:ind w:left="1134"/>
        <w:jc w:val="both"/>
        <w:rPr>
          <w:rFonts w:ascii="Times New Roman" w:hAnsi="Times New Roman"/>
          <w:sz w:val="20"/>
          <w:szCs w:val="20"/>
          <w:lang w:eastAsia="pl-PL"/>
        </w:rPr>
      </w:pPr>
      <w:r w:rsidRPr="009314A3">
        <w:rPr>
          <w:rFonts w:ascii="Times New Roman" w:hAnsi="Times New Roman"/>
          <w:sz w:val="20"/>
          <w:szCs w:val="20"/>
          <w:lang w:eastAsia="pl-PL"/>
        </w:rPr>
        <w:t>znajomością rachunkowości finansowej i sprawozdawczości,</w:t>
      </w:r>
    </w:p>
    <w:p w14:paraId="5E88F7C6" w14:textId="77777777" w:rsidR="00024FA4" w:rsidRPr="009314A3" w:rsidRDefault="00024FA4" w:rsidP="005B3424">
      <w:pPr>
        <w:pStyle w:val="Akapitzlist"/>
        <w:numPr>
          <w:ilvl w:val="0"/>
          <w:numId w:val="20"/>
        </w:numPr>
        <w:ind w:left="1134"/>
        <w:jc w:val="both"/>
        <w:rPr>
          <w:rFonts w:ascii="Times New Roman" w:hAnsi="Times New Roman"/>
          <w:sz w:val="20"/>
          <w:szCs w:val="20"/>
          <w:lang w:eastAsia="pl-PL"/>
        </w:rPr>
      </w:pPr>
      <w:r w:rsidRPr="009314A3">
        <w:rPr>
          <w:rFonts w:ascii="Times New Roman" w:hAnsi="Times New Roman"/>
          <w:sz w:val="20"/>
          <w:szCs w:val="20"/>
          <w:lang w:eastAsia="pl-PL"/>
        </w:rPr>
        <w:t>znajomością środowiska prawnego i regulacyjnego,</w:t>
      </w:r>
    </w:p>
    <w:p w14:paraId="47964843" w14:textId="77777777" w:rsidR="00024FA4" w:rsidRPr="009314A3" w:rsidRDefault="00024FA4" w:rsidP="005B3424">
      <w:pPr>
        <w:pStyle w:val="Akapitzlist"/>
        <w:numPr>
          <w:ilvl w:val="0"/>
          <w:numId w:val="20"/>
        </w:numPr>
        <w:ind w:left="1134"/>
        <w:jc w:val="both"/>
        <w:rPr>
          <w:rFonts w:ascii="Times New Roman" w:hAnsi="Times New Roman"/>
          <w:sz w:val="20"/>
          <w:szCs w:val="20"/>
          <w:lang w:eastAsia="pl-PL"/>
        </w:rPr>
      </w:pPr>
      <w:r w:rsidRPr="009314A3">
        <w:rPr>
          <w:rFonts w:ascii="Times New Roman" w:hAnsi="Times New Roman"/>
          <w:sz w:val="20"/>
          <w:szCs w:val="20"/>
          <w:lang w:eastAsia="pl-PL"/>
        </w:rPr>
        <w:t xml:space="preserve">znajomością technologii informacyjnej i </w:t>
      </w:r>
      <w:proofErr w:type="spellStart"/>
      <w:r w:rsidRPr="009314A3">
        <w:rPr>
          <w:rFonts w:ascii="Times New Roman" w:hAnsi="Times New Roman"/>
          <w:sz w:val="20"/>
          <w:szCs w:val="20"/>
          <w:lang w:eastAsia="pl-PL"/>
        </w:rPr>
        <w:t>cyberbezpieczeństwa</w:t>
      </w:r>
      <w:proofErr w:type="spellEnd"/>
      <w:r w:rsidRPr="009314A3">
        <w:rPr>
          <w:rFonts w:ascii="Times New Roman" w:hAnsi="Times New Roman"/>
          <w:sz w:val="20"/>
          <w:szCs w:val="20"/>
          <w:lang w:eastAsia="pl-PL"/>
        </w:rPr>
        <w:t>,</w:t>
      </w:r>
    </w:p>
    <w:p w14:paraId="6B5F0A4E" w14:textId="77777777" w:rsidR="00024FA4" w:rsidRPr="009314A3" w:rsidRDefault="00024FA4" w:rsidP="005B3424">
      <w:pPr>
        <w:pStyle w:val="Akapitzlist"/>
        <w:numPr>
          <w:ilvl w:val="0"/>
          <w:numId w:val="20"/>
        </w:numPr>
        <w:spacing w:after="0"/>
        <w:ind w:left="1134"/>
        <w:jc w:val="both"/>
        <w:rPr>
          <w:rFonts w:ascii="Times New Roman" w:hAnsi="Times New Roman"/>
          <w:sz w:val="20"/>
          <w:szCs w:val="20"/>
          <w:lang w:eastAsia="pl-PL"/>
        </w:rPr>
      </w:pPr>
      <w:r w:rsidRPr="009314A3">
        <w:rPr>
          <w:rFonts w:ascii="Times New Roman" w:hAnsi="Times New Roman"/>
          <w:sz w:val="20"/>
          <w:szCs w:val="20"/>
          <w:lang w:eastAsia="pl-PL"/>
        </w:rPr>
        <w:t>znajomością rynku finansowego w uwzględnieniem znajomości rynków lokalnych i regionalnych.</w:t>
      </w:r>
    </w:p>
    <w:p w14:paraId="75A669D6" w14:textId="43B2D9CF" w:rsidR="0065094B" w:rsidRPr="009314A3" w:rsidRDefault="0065094B" w:rsidP="000F3BA2">
      <w:pPr>
        <w:pStyle w:val="Akapitzlist"/>
        <w:spacing w:after="0"/>
        <w:ind w:left="709"/>
        <w:jc w:val="both"/>
        <w:rPr>
          <w:rFonts w:ascii="Times New Roman" w:hAnsi="Times New Roman"/>
          <w:sz w:val="20"/>
          <w:szCs w:val="20"/>
          <w:lang w:eastAsia="pl-PL"/>
        </w:rPr>
      </w:pPr>
      <w:r w:rsidRPr="009314A3">
        <w:rPr>
          <w:rFonts w:ascii="Times New Roman" w:hAnsi="Times New Roman"/>
          <w:sz w:val="20"/>
          <w:szCs w:val="20"/>
          <w:lang w:eastAsia="pl-PL"/>
        </w:rPr>
        <w:t>W ramach oceny spełnienia wymogu wiedzy, umiejętności i doświadczenia kryteria rozpatrywane są łącznie</w:t>
      </w:r>
      <w:r w:rsidR="0040392A" w:rsidRPr="009314A3">
        <w:rPr>
          <w:rFonts w:ascii="Times New Roman" w:hAnsi="Times New Roman"/>
          <w:sz w:val="20"/>
          <w:szCs w:val="20"/>
          <w:lang w:eastAsia="pl-PL"/>
        </w:rPr>
        <w:t>,</w:t>
      </w:r>
    </w:p>
    <w:p w14:paraId="11708ED8" w14:textId="46DA5D01" w:rsidR="003D51BE" w:rsidRPr="009314A3" w:rsidRDefault="003D51BE" w:rsidP="005B3424">
      <w:pPr>
        <w:pStyle w:val="Akapitzlist"/>
        <w:numPr>
          <w:ilvl w:val="0"/>
          <w:numId w:val="19"/>
        </w:numPr>
        <w:ind w:left="709"/>
        <w:jc w:val="both"/>
        <w:rPr>
          <w:rFonts w:ascii="Times New Roman" w:hAnsi="Times New Roman"/>
          <w:sz w:val="20"/>
          <w:szCs w:val="20"/>
          <w:lang w:eastAsia="pl-PL"/>
        </w:rPr>
      </w:pPr>
      <w:r w:rsidRPr="009314A3">
        <w:rPr>
          <w:rFonts w:ascii="Times New Roman" w:hAnsi="Times New Roman"/>
          <w:sz w:val="20"/>
          <w:szCs w:val="20"/>
          <w:lang w:eastAsia="pl-PL"/>
        </w:rPr>
        <w:lastRenderedPageBreak/>
        <w:t>rękojmi należytego wykonywania powierzonej funkcji. Oceny rękojmi dokonuje się z uwzględnieniem m.in.:</w:t>
      </w:r>
    </w:p>
    <w:p w14:paraId="174E688D" w14:textId="5437A87D" w:rsidR="003D51BE" w:rsidRPr="009314A3" w:rsidRDefault="003D51BE" w:rsidP="005B3424">
      <w:pPr>
        <w:pStyle w:val="Akapitzlist"/>
        <w:numPr>
          <w:ilvl w:val="0"/>
          <w:numId w:val="21"/>
        </w:numPr>
        <w:ind w:left="1134"/>
        <w:jc w:val="both"/>
        <w:rPr>
          <w:rFonts w:ascii="Times New Roman" w:hAnsi="Times New Roman"/>
          <w:sz w:val="20"/>
          <w:szCs w:val="20"/>
          <w:lang w:eastAsia="pl-PL"/>
        </w:rPr>
      </w:pPr>
      <w:r w:rsidRPr="009314A3">
        <w:rPr>
          <w:rFonts w:ascii="Times New Roman" w:hAnsi="Times New Roman"/>
          <w:sz w:val="20"/>
          <w:szCs w:val="20"/>
          <w:lang w:eastAsia="pl-PL"/>
        </w:rPr>
        <w:t>posiadanej reputacji,</w:t>
      </w:r>
    </w:p>
    <w:p w14:paraId="33EFB75B" w14:textId="6CE46205" w:rsidR="003D51BE" w:rsidRPr="009314A3" w:rsidRDefault="003D51BE" w:rsidP="005B3424">
      <w:pPr>
        <w:pStyle w:val="Akapitzlist"/>
        <w:numPr>
          <w:ilvl w:val="0"/>
          <w:numId w:val="21"/>
        </w:numPr>
        <w:ind w:left="1134"/>
        <w:jc w:val="both"/>
        <w:rPr>
          <w:rFonts w:ascii="Times New Roman" w:hAnsi="Times New Roman"/>
          <w:sz w:val="20"/>
          <w:szCs w:val="20"/>
          <w:lang w:eastAsia="pl-PL"/>
        </w:rPr>
      </w:pPr>
      <w:r w:rsidRPr="009314A3">
        <w:rPr>
          <w:rFonts w:ascii="Times New Roman" w:hAnsi="Times New Roman"/>
          <w:sz w:val="20"/>
          <w:szCs w:val="20"/>
          <w:lang w:eastAsia="pl-PL"/>
        </w:rPr>
        <w:t>sytuacji finansowej,</w:t>
      </w:r>
    </w:p>
    <w:p w14:paraId="32B8C941" w14:textId="309DA087" w:rsidR="003D51BE" w:rsidRPr="009314A3" w:rsidRDefault="003D51BE" w:rsidP="005B3424">
      <w:pPr>
        <w:pStyle w:val="Akapitzlist"/>
        <w:numPr>
          <w:ilvl w:val="0"/>
          <w:numId w:val="21"/>
        </w:numPr>
        <w:ind w:left="1134"/>
        <w:jc w:val="both"/>
        <w:rPr>
          <w:rFonts w:ascii="Times New Roman" w:hAnsi="Times New Roman"/>
          <w:sz w:val="20"/>
          <w:szCs w:val="20"/>
          <w:lang w:eastAsia="pl-PL"/>
        </w:rPr>
      </w:pPr>
      <w:r w:rsidRPr="009314A3">
        <w:rPr>
          <w:rFonts w:ascii="Times New Roman" w:hAnsi="Times New Roman"/>
          <w:sz w:val="20"/>
          <w:szCs w:val="20"/>
          <w:lang w:eastAsia="pl-PL"/>
        </w:rPr>
        <w:t>karalności,</w:t>
      </w:r>
    </w:p>
    <w:p w14:paraId="4827C9A1" w14:textId="025CC7A8" w:rsidR="003D51BE" w:rsidRPr="009314A3" w:rsidRDefault="003D51BE" w:rsidP="005B3424">
      <w:pPr>
        <w:pStyle w:val="Akapitzlist"/>
        <w:numPr>
          <w:ilvl w:val="0"/>
          <w:numId w:val="21"/>
        </w:numPr>
        <w:ind w:left="1134"/>
        <w:jc w:val="both"/>
        <w:rPr>
          <w:rFonts w:ascii="Times New Roman" w:hAnsi="Times New Roman"/>
          <w:sz w:val="20"/>
          <w:szCs w:val="20"/>
          <w:lang w:eastAsia="pl-PL"/>
        </w:rPr>
      </w:pPr>
      <w:r w:rsidRPr="009314A3">
        <w:rPr>
          <w:rFonts w:ascii="Times New Roman" w:hAnsi="Times New Roman"/>
          <w:sz w:val="20"/>
          <w:szCs w:val="20"/>
          <w:lang w:eastAsia="pl-PL"/>
        </w:rPr>
        <w:t>zdolności do dokonywania niezależnego osądu (posiadanie odpowiednich cech</w:t>
      </w:r>
      <w:r w:rsidR="00007E74" w:rsidRPr="009314A3">
        <w:rPr>
          <w:rFonts w:ascii="Times New Roman" w:hAnsi="Times New Roman"/>
          <w:sz w:val="20"/>
          <w:szCs w:val="20"/>
          <w:lang w:eastAsia="pl-PL"/>
        </w:rPr>
        <w:t xml:space="preserve"> </w:t>
      </w:r>
      <w:r w:rsidRPr="009314A3">
        <w:rPr>
          <w:rFonts w:ascii="Times New Roman" w:hAnsi="Times New Roman"/>
          <w:sz w:val="20"/>
          <w:szCs w:val="20"/>
          <w:lang w:eastAsia="pl-PL"/>
        </w:rPr>
        <w:t>behawioralnych),</w:t>
      </w:r>
    </w:p>
    <w:p w14:paraId="2FF8A3CE" w14:textId="29340566" w:rsidR="00F752FA" w:rsidRPr="009314A3" w:rsidRDefault="003D51BE" w:rsidP="005B3424">
      <w:pPr>
        <w:pStyle w:val="Akapitzlist"/>
        <w:numPr>
          <w:ilvl w:val="0"/>
          <w:numId w:val="21"/>
        </w:numPr>
        <w:spacing w:after="0"/>
        <w:ind w:left="1134"/>
        <w:jc w:val="both"/>
        <w:rPr>
          <w:rFonts w:ascii="Times New Roman" w:hAnsi="Times New Roman"/>
          <w:sz w:val="20"/>
          <w:szCs w:val="20"/>
          <w:lang w:eastAsia="pl-PL"/>
        </w:rPr>
      </w:pPr>
      <w:r w:rsidRPr="009314A3">
        <w:rPr>
          <w:rFonts w:ascii="Times New Roman" w:hAnsi="Times New Roman"/>
          <w:sz w:val="20"/>
          <w:szCs w:val="20"/>
          <w:lang w:eastAsia="pl-PL"/>
        </w:rPr>
        <w:t>możliwości występowania konfliktu interesów</w:t>
      </w:r>
      <w:r w:rsidR="00F752FA" w:rsidRPr="009314A3">
        <w:rPr>
          <w:rFonts w:ascii="Times New Roman" w:hAnsi="Times New Roman"/>
          <w:sz w:val="20"/>
          <w:szCs w:val="20"/>
          <w:lang w:eastAsia="pl-PL"/>
        </w:rPr>
        <w:t>.</w:t>
      </w:r>
    </w:p>
    <w:p w14:paraId="432CFFAF" w14:textId="488EE094" w:rsidR="00CE4AB3" w:rsidRPr="009314A3" w:rsidRDefault="009164C8" w:rsidP="001D3149">
      <w:pPr>
        <w:pStyle w:val="Akapitzlist1"/>
        <w:spacing w:after="0" w:line="360" w:lineRule="auto"/>
        <w:ind w:left="709"/>
        <w:jc w:val="both"/>
        <w:rPr>
          <w:rFonts w:ascii="Times New Roman" w:hAnsi="Times New Roman" w:cs="Times New Roman"/>
          <w:sz w:val="20"/>
          <w:szCs w:val="20"/>
        </w:rPr>
      </w:pPr>
      <w:r w:rsidRPr="009314A3">
        <w:rPr>
          <w:rFonts w:ascii="Times New Roman" w:eastAsia="Times New Roman" w:hAnsi="Times New Roman" w:cs="Times New Roman"/>
          <w:sz w:val="20"/>
          <w:szCs w:val="20"/>
          <w:lang w:eastAsia="pl-PL"/>
        </w:rPr>
        <w:t xml:space="preserve">Rękojmia zawiera w sobie całość cech, predyspozycji, zdarzeń i okoliczności dotyczących osoby podlegającej ocenie, składających się na wiarygodność osoby, która ma pełnić funkcję w organie podmiotu zaufania publicznego. Badanie tego kryterium pozwala więc wywieść prognozę co do przyszłego zachowania osoby ocenianej, tj. że działalność Banku nadzorowana przez tą osobę będzie prowadzona zgodnie z prawem, dobrymi praktykami i zasadami etyki zawodowej. Ocena dotychczasowej działalności osoby podlegającej ocenie stanowi w istocie podstawę do udzielenia odpowiedzi na pytanie, czy zapewni ona należyte wykonywanie funkcji członka organu w przyszłości. </w:t>
      </w:r>
      <w:r w:rsidR="00CE4AB3" w:rsidRPr="009314A3">
        <w:rPr>
          <w:rFonts w:ascii="Times New Roman" w:hAnsi="Times New Roman"/>
          <w:sz w:val="20"/>
          <w:szCs w:val="20"/>
          <w:lang w:eastAsia="pl-PL"/>
        </w:rPr>
        <w:t>W ramach oceny spełnienia wymogu rękojmi należytego wykonywania funkcji przez osobę podlegającą ocenie (w zakresie badanych cech behawioralnych)</w:t>
      </w:r>
      <w:r w:rsidR="00F24B1C" w:rsidRPr="009314A3">
        <w:rPr>
          <w:rFonts w:ascii="Times New Roman" w:hAnsi="Times New Roman"/>
          <w:sz w:val="20"/>
          <w:szCs w:val="20"/>
          <w:lang w:eastAsia="pl-PL"/>
        </w:rPr>
        <w:t xml:space="preserve"> ocenia się dotychczasowe postępowanie</w:t>
      </w:r>
      <w:r w:rsidR="00731566" w:rsidRPr="009314A3">
        <w:rPr>
          <w:rFonts w:ascii="Times New Roman" w:hAnsi="Times New Roman"/>
          <w:sz w:val="20"/>
          <w:szCs w:val="20"/>
          <w:lang w:eastAsia="pl-PL"/>
        </w:rPr>
        <w:t xml:space="preserve">, a także inne zdarzenia </w:t>
      </w:r>
      <w:r w:rsidR="00843A57" w:rsidRPr="009314A3">
        <w:rPr>
          <w:rFonts w:ascii="Times New Roman" w:hAnsi="Times New Roman"/>
          <w:sz w:val="20"/>
          <w:szCs w:val="20"/>
          <w:lang w:eastAsia="pl-PL"/>
        </w:rPr>
        <w:br/>
      </w:r>
      <w:r w:rsidR="00731566" w:rsidRPr="009314A3">
        <w:rPr>
          <w:rFonts w:ascii="Times New Roman" w:hAnsi="Times New Roman"/>
          <w:sz w:val="20"/>
          <w:szCs w:val="20"/>
          <w:lang w:eastAsia="pl-PL"/>
        </w:rPr>
        <w:t>i okoliczności mające i/lub mogące mieć wpływ na ocenę rękojmi. W ocenie rękojmi bierze się pod uwagę upływ czasu, postawę i zachowanie osoby w trakcie i po zdarzeniu</w:t>
      </w:r>
      <w:r w:rsidR="00D177A7" w:rsidRPr="009314A3">
        <w:rPr>
          <w:rFonts w:ascii="Times New Roman" w:hAnsi="Times New Roman"/>
          <w:sz w:val="20"/>
          <w:szCs w:val="20"/>
          <w:lang w:eastAsia="pl-PL"/>
        </w:rPr>
        <w:t xml:space="preserve"> (mającego wpływ na ocenę)</w:t>
      </w:r>
      <w:r w:rsidR="00731566" w:rsidRPr="009314A3">
        <w:rPr>
          <w:rFonts w:ascii="Times New Roman" w:hAnsi="Times New Roman"/>
          <w:sz w:val="20"/>
          <w:szCs w:val="20"/>
          <w:lang w:eastAsia="pl-PL"/>
        </w:rPr>
        <w:t>. Nie naruszając przepisów</w:t>
      </w:r>
      <w:r w:rsidR="00D177A7" w:rsidRPr="009314A3">
        <w:rPr>
          <w:rFonts w:ascii="Times New Roman" w:hAnsi="Times New Roman"/>
          <w:sz w:val="20"/>
          <w:szCs w:val="20"/>
          <w:lang w:eastAsia="pl-PL"/>
        </w:rPr>
        <w:t xml:space="preserve"> prawa</w:t>
      </w:r>
      <w:r w:rsidR="00731566" w:rsidRPr="009314A3">
        <w:rPr>
          <w:rFonts w:ascii="Times New Roman" w:hAnsi="Times New Roman"/>
          <w:sz w:val="20"/>
          <w:szCs w:val="20"/>
          <w:lang w:eastAsia="pl-PL"/>
        </w:rPr>
        <w:t xml:space="preserve"> dotyczących zatarcia skazania, ocena powinna brać pod uwagę również przestępstwa, które uległy zatarciu</w:t>
      </w:r>
      <w:r w:rsidR="00D177A7" w:rsidRPr="009314A3">
        <w:rPr>
          <w:rFonts w:ascii="Times New Roman" w:hAnsi="Times New Roman"/>
          <w:sz w:val="20"/>
          <w:szCs w:val="20"/>
          <w:lang w:eastAsia="pl-PL"/>
        </w:rPr>
        <w:t>. Nie naruszając przepisów prawa dotyczących domniemania niewinności, ocena uwzględnia również postępowania karne/skarbowe w toku (w sprawie i przeciwko), a także wszczęte postępowania administracyjne, dyscyplinarne, regulacyjne.</w:t>
      </w:r>
    </w:p>
    <w:p w14:paraId="6A9134A3" w14:textId="11880A0B" w:rsidR="00C55186" w:rsidRPr="009314A3" w:rsidRDefault="00C55186" w:rsidP="005B3424">
      <w:pPr>
        <w:pStyle w:val="Akapitzlist"/>
        <w:numPr>
          <w:ilvl w:val="0"/>
          <w:numId w:val="19"/>
        </w:numPr>
        <w:ind w:left="709"/>
        <w:jc w:val="both"/>
        <w:rPr>
          <w:rFonts w:ascii="Times New Roman" w:hAnsi="Times New Roman"/>
          <w:sz w:val="20"/>
          <w:szCs w:val="20"/>
          <w:lang w:eastAsia="pl-PL"/>
        </w:rPr>
      </w:pPr>
      <w:r w:rsidRPr="009314A3">
        <w:rPr>
          <w:rFonts w:ascii="Times New Roman" w:hAnsi="Times New Roman"/>
          <w:sz w:val="20"/>
          <w:szCs w:val="20"/>
          <w:lang w:eastAsia="pl-PL"/>
        </w:rPr>
        <w:t xml:space="preserve">w zakresie poświęcania wystarczającej ilości czasu na wykonywanie powierzonej funkcji </w:t>
      </w:r>
      <w:r w:rsidR="00843A57" w:rsidRPr="009314A3">
        <w:rPr>
          <w:rFonts w:ascii="Times New Roman" w:hAnsi="Times New Roman"/>
          <w:sz w:val="20"/>
          <w:szCs w:val="20"/>
          <w:lang w:eastAsia="pl-PL"/>
        </w:rPr>
        <w:br/>
      </w:r>
      <w:r w:rsidRPr="009314A3">
        <w:rPr>
          <w:rFonts w:ascii="Times New Roman" w:hAnsi="Times New Roman"/>
          <w:sz w:val="20"/>
          <w:szCs w:val="20"/>
          <w:lang w:eastAsia="pl-PL"/>
        </w:rPr>
        <w:t>z uwzględnieniem:</w:t>
      </w:r>
    </w:p>
    <w:p w14:paraId="58A2140A" w14:textId="45F536C2" w:rsidR="00C55186" w:rsidRPr="009314A3" w:rsidRDefault="00C55186" w:rsidP="005B3424">
      <w:pPr>
        <w:pStyle w:val="Akapitzlist"/>
        <w:numPr>
          <w:ilvl w:val="0"/>
          <w:numId w:val="22"/>
        </w:numPr>
        <w:ind w:left="1134"/>
        <w:jc w:val="both"/>
        <w:rPr>
          <w:rFonts w:ascii="Times New Roman" w:hAnsi="Times New Roman"/>
          <w:sz w:val="20"/>
          <w:szCs w:val="20"/>
          <w:lang w:eastAsia="pl-PL"/>
        </w:rPr>
      </w:pPr>
      <w:r w:rsidRPr="009314A3">
        <w:rPr>
          <w:rFonts w:ascii="Times New Roman" w:hAnsi="Times New Roman"/>
          <w:sz w:val="20"/>
          <w:szCs w:val="20"/>
          <w:lang w:eastAsia="pl-PL"/>
        </w:rPr>
        <w:t>liczby innych zajęć lub funkcji sprawowanych jednocześnie,</w:t>
      </w:r>
    </w:p>
    <w:p w14:paraId="74398F8A" w14:textId="77777777" w:rsidR="00CB505C" w:rsidRPr="009314A3" w:rsidRDefault="00C55186" w:rsidP="005B3424">
      <w:pPr>
        <w:pStyle w:val="Akapitzlist"/>
        <w:numPr>
          <w:ilvl w:val="0"/>
          <w:numId w:val="22"/>
        </w:numPr>
        <w:ind w:left="1134"/>
        <w:jc w:val="both"/>
        <w:rPr>
          <w:rFonts w:ascii="Times New Roman" w:hAnsi="Times New Roman"/>
          <w:sz w:val="20"/>
          <w:szCs w:val="20"/>
          <w:lang w:eastAsia="pl-PL"/>
        </w:rPr>
      </w:pPr>
      <w:r w:rsidRPr="009314A3">
        <w:rPr>
          <w:rFonts w:ascii="Times New Roman" w:hAnsi="Times New Roman"/>
          <w:sz w:val="20"/>
          <w:szCs w:val="20"/>
          <w:lang w:eastAsia="pl-PL"/>
        </w:rPr>
        <w:t>faktycznego udziału osoby podlegającej ocenie w pracach Rady Nadzorcze</w:t>
      </w:r>
      <w:r w:rsidR="0065094B" w:rsidRPr="009314A3">
        <w:rPr>
          <w:rFonts w:ascii="Times New Roman" w:hAnsi="Times New Roman"/>
          <w:sz w:val="20"/>
          <w:szCs w:val="20"/>
          <w:lang w:eastAsia="pl-PL"/>
        </w:rPr>
        <w:t>j.</w:t>
      </w:r>
    </w:p>
    <w:p w14:paraId="097678B5" w14:textId="7AB928DE" w:rsidR="00667B13" w:rsidRPr="009314A3" w:rsidRDefault="00667B13" w:rsidP="005B3424">
      <w:pPr>
        <w:pStyle w:val="Akapitzlist"/>
        <w:numPr>
          <w:ilvl w:val="0"/>
          <w:numId w:val="23"/>
        </w:numPr>
        <w:shd w:val="clear" w:color="auto" w:fill="FFFFFF"/>
        <w:spacing w:after="0"/>
        <w:ind w:left="284" w:hanging="284"/>
        <w:jc w:val="both"/>
        <w:rPr>
          <w:rFonts w:ascii="Times New Roman" w:hAnsi="Times New Roman"/>
          <w:strike/>
          <w:sz w:val="20"/>
          <w:szCs w:val="20"/>
        </w:rPr>
      </w:pPr>
      <w:r w:rsidRPr="009314A3">
        <w:rPr>
          <w:rFonts w:ascii="Times New Roman" w:hAnsi="Times New Roman"/>
          <w:sz w:val="20"/>
          <w:szCs w:val="20"/>
        </w:rPr>
        <w:t xml:space="preserve">Powołanie na członka Rady na kolejną kadencję odbywa się po i przy uwzględnieniu wyniku oceny dotyczącej działalności tego członka </w:t>
      </w:r>
      <w:r w:rsidR="0052341C" w:rsidRPr="009314A3">
        <w:rPr>
          <w:rFonts w:ascii="Times New Roman" w:hAnsi="Times New Roman"/>
          <w:sz w:val="20"/>
          <w:szCs w:val="20"/>
        </w:rPr>
        <w:t>w</w:t>
      </w:r>
      <w:r w:rsidRPr="009314A3">
        <w:rPr>
          <w:rFonts w:ascii="Times New Roman" w:hAnsi="Times New Roman"/>
          <w:sz w:val="20"/>
          <w:szCs w:val="20"/>
        </w:rPr>
        <w:t xml:space="preserve"> poprzednich kadencjach, w tym z uwzględnieniem poprzednich ocen</w:t>
      </w:r>
      <w:r w:rsidR="00455EB4" w:rsidRPr="009314A3">
        <w:rPr>
          <w:rFonts w:ascii="Times New Roman" w:hAnsi="Times New Roman"/>
          <w:sz w:val="20"/>
          <w:szCs w:val="20"/>
        </w:rPr>
        <w:t xml:space="preserve"> </w:t>
      </w:r>
      <w:r w:rsidRPr="009314A3">
        <w:rPr>
          <w:rFonts w:ascii="Times New Roman" w:hAnsi="Times New Roman"/>
          <w:sz w:val="20"/>
          <w:szCs w:val="20"/>
        </w:rPr>
        <w:t>odpowiedniości.</w:t>
      </w:r>
    </w:p>
    <w:p w14:paraId="78E2F79D" w14:textId="1FDC9169" w:rsidR="00CB505C" w:rsidRPr="009314A3" w:rsidRDefault="00CB505C" w:rsidP="005B3424">
      <w:pPr>
        <w:pStyle w:val="Akapitzlist"/>
        <w:numPr>
          <w:ilvl w:val="0"/>
          <w:numId w:val="23"/>
        </w:numPr>
        <w:ind w:left="284" w:hanging="284"/>
        <w:jc w:val="both"/>
        <w:rPr>
          <w:rFonts w:ascii="Times New Roman" w:hAnsi="Times New Roman"/>
          <w:sz w:val="20"/>
          <w:szCs w:val="20"/>
          <w:lang w:eastAsia="pl-PL"/>
        </w:rPr>
      </w:pPr>
      <w:r w:rsidRPr="009314A3">
        <w:rPr>
          <w:rFonts w:ascii="Times New Roman" w:hAnsi="Times New Roman"/>
          <w:sz w:val="20"/>
          <w:szCs w:val="20"/>
          <w:lang w:eastAsia="pl-PL"/>
        </w:rPr>
        <w:t>Szczegółowe kryteria</w:t>
      </w:r>
      <w:r w:rsidR="00BA276E" w:rsidRPr="009314A3">
        <w:rPr>
          <w:rFonts w:ascii="Times New Roman" w:hAnsi="Times New Roman"/>
          <w:sz w:val="20"/>
          <w:szCs w:val="20"/>
          <w:lang w:eastAsia="pl-PL"/>
        </w:rPr>
        <w:t xml:space="preserve"> dotyczące</w:t>
      </w:r>
      <w:r w:rsidRPr="009314A3">
        <w:rPr>
          <w:rFonts w:ascii="Times New Roman" w:hAnsi="Times New Roman"/>
          <w:sz w:val="20"/>
          <w:szCs w:val="20"/>
          <w:lang w:eastAsia="pl-PL"/>
        </w:rPr>
        <w:t xml:space="preserve"> oceny</w:t>
      </w:r>
      <w:r w:rsidR="00754F21" w:rsidRPr="009314A3">
        <w:rPr>
          <w:rFonts w:ascii="Times New Roman" w:hAnsi="Times New Roman"/>
          <w:sz w:val="20"/>
          <w:szCs w:val="20"/>
          <w:lang w:eastAsia="pl-PL"/>
        </w:rPr>
        <w:t xml:space="preserve"> indywidualnej</w:t>
      </w:r>
      <w:r w:rsidR="00BA276E" w:rsidRPr="009314A3">
        <w:rPr>
          <w:rFonts w:ascii="Times New Roman" w:hAnsi="Times New Roman"/>
          <w:sz w:val="20"/>
          <w:szCs w:val="20"/>
          <w:lang w:eastAsia="pl-PL"/>
        </w:rPr>
        <w:t xml:space="preserve"> i metodologii jej przeprowadzania,</w:t>
      </w:r>
      <w:r w:rsidRPr="009314A3">
        <w:rPr>
          <w:rFonts w:ascii="Times New Roman" w:hAnsi="Times New Roman"/>
          <w:sz w:val="20"/>
          <w:szCs w:val="20"/>
          <w:lang w:eastAsia="pl-PL"/>
        </w:rPr>
        <w:t xml:space="preserve"> znajdują się </w:t>
      </w:r>
      <w:r w:rsidR="00843A57" w:rsidRPr="009314A3">
        <w:rPr>
          <w:rFonts w:ascii="Times New Roman" w:hAnsi="Times New Roman"/>
          <w:sz w:val="20"/>
          <w:szCs w:val="20"/>
          <w:lang w:eastAsia="pl-PL"/>
        </w:rPr>
        <w:br/>
      </w:r>
      <w:r w:rsidRPr="009314A3">
        <w:rPr>
          <w:rFonts w:ascii="Times New Roman" w:hAnsi="Times New Roman"/>
          <w:sz w:val="20"/>
          <w:szCs w:val="20"/>
          <w:lang w:eastAsia="pl-PL"/>
        </w:rPr>
        <w:t>w załączniku do niniejszej Polityki.</w:t>
      </w:r>
    </w:p>
    <w:p w14:paraId="34970402" w14:textId="79B92ECE" w:rsidR="00CB505C" w:rsidRPr="009314A3" w:rsidRDefault="00CB505C" w:rsidP="00E01E4A">
      <w:pPr>
        <w:pStyle w:val="Akapitzlist"/>
        <w:ind w:left="284"/>
        <w:jc w:val="both"/>
        <w:outlineLvl w:val="1"/>
        <w:rPr>
          <w:rFonts w:ascii="Times New Roman" w:hAnsi="Times New Roman"/>
          <w:b/>
          <w:bCs/>
          <w:sz w:val="20"/>
          <w:szCs w:val="20"/>
          <w:lang w:eastAsia="pl-PL"/>
        </w:rPr>
      </w:pPr>
      <w:r w:rsidRPr="009314A3">
        <w:rPr>
          <w:rFonts w:ascii="Times New Roman" w:hAnsi="Times New Roman"/>
          <w:sz w:val="20"/>
          <w:szCs w:val="20"/>
          <w:lang w:eastAsia="pl-PL"/>
        </w:rPr>
        <w:t xml:space="preserve"> </w:t>
      </w:r>
    </w:p>
    <w:p w14:paraId="11E47D94" w14:textId="7ECA0354" w:rsidR="004A26DD" w:rsidRPr="009314A3" w:rsidRDefault="00CB505C" w:rsidP="004A26DD">
      <w:pPr>
        <w:pStyle w:val="Akapitzlist"/>
        <w:ind w:left="0"/>
        <w:jc w:val="center"/>
        <w:outlineLvl w:val="1"/>
        <w:rPr>
          <w:rFonts w:ascii="Times New Roman" w:hAnsi="Times New Roman"/>
          <w:sz w:val="20"/>
          <w:szCs w:val="20"/>
          <w:lang w:eastAsia="pl-PL"/>
        </w:rPr>
      </w:pPr>
      <w:bookmarkStart w:id="21" w:name="_Toc162509809"/>
      <w:r w:rsidRPr="009314A3">
        <w:rPr>
          <w:rFonts w:ascii="Times New Roman" w:hAnsi="Times New Roman"/>
          <w:sz w:val="20"/>
          <w:szCs w:val="20"/>
          <w:lang w:eastAsia="pl-PL"/>
        </w:rPr>
        <w:t>§ 5</w:t>
      </w:r>
      <w:r w:rsidR="000D12E9" w:rsidRPr="009314A3">
        <w:rPr>
          <w:rFonts w:ascii="Times New Roman" w:hAnsi="Times New Roman"/>
          <w:sz w:val="20"/>
          <w:szCs w:val="20"/>
          <w:lang w:eastAsia="pl-PL"/>
        </w:rPr>
        <w:t xml:space="preserve">. </w:t>
      </w:r>
      <w:r w:rsidR="000D12E9" w:rsidRPr="009314A3">
        <w:rPr>
          <w:rFonts w:ascii="Times New Roman" w:hAnsi="Times New Roman"/>
          <w:b/>
          <w:sz w:val="20"/>
          <w:szCs w:val="20"/>
          <w:lang w:eastAsia="pl-PL"/>
        </w:rPr>
        <w:t>Kryteria zbiorowej oceny odpowiedniości</w:t>
      </w:r>
      <w:bookmarkEnd w:id="21"/>
    </w:p>
    <w:p w14:paraId="0AAE3B68" w14:textId="77777777" w:rsidR="00E44A4E" w:rsidRPr="009314A3" w:rsidRDefault="00E44A4E" w:rsidP="004A26DD">
      <w:pPr>
        <w:pStyle w:val="Akapitzlist"/>
        <w:ind w:left="0"/>
        <w:jc w:val="center"/>
        <w:outlineLvl w:val="1"/>
        <w:rPr>
          <w:rFonts w:ascii="Times New Roman" w:hAnsi="Times New Roman"/>
          <w:sz w:val="20"/>
          <w:szCs w:val="20"/>
          <w:lang w:eastAsia="pl-PL"/>
        </w:rPr>
      </w:pPr>
    </w:p>
    <w:p w14:paraId="03E5A963" w14:textId="5A74622E" w:rsidR="001612D1" w:rsidRPr="009314A3" w:rsidRDefault="009164C8" w:rsidP="005B3424">
      <w:pPr>
        <w:pStyle w:val="Akapitzlist"/>
        <w:numPr>
          <w:ilvl w:val="0"/>
          <w:numId w:val="25"/>
        </w:numPr>
        <w:shd w:val="clear" w:color="auto" w:fill="FFFFFF"/>
        <w:spacing w:before="240" w:after="0"/>
        <w:ind w:left="284" w:hanging="284"/>
        <w:jc w:val="both"/>
        <w:rPr>
          <w:rFonts w:ascii="Times New Roman" w:hAnsi="Times New Roman"/>
          <w:sz w:val="20"/>
          <w:szCs w:val="20"/>
          <w:lang w:eastAsia="pl-PL"/>
        </w:rPr>
      </w:pPr>
      <w:r w:rsidRPr="009314A3">
        <w:rPr>
          <w:rFonts w:ascii="Times New Roman" w:hAnsi="Times New Roman"/>
          <w:sz w:val="20"/>
          <w:szCs w:val="20"/>
        </w:rPr>
        <w:t>Ocena Rady Nadzorczej jako całości ma na celu zbadanie, czy Rada Nadzorcza jako całość posiada przez cały czas odpowiedni</w:t>
      </w:r>
      <w:r w:rsidR="002E0D62" w:rsidRPr="009314A3">
        <w:rPr>
          <w:rFonts w:ascii="Times New Roman" w:hAnsi="Times New Roman"/>
          <w:sz w:val="20"/>
          <w:szCs w:val="20"/>
        </w:rPr>
        <w:t xml:space="preserve"> łączny</w:t>
      </w:r>
      <w:r w:rsidRPr="009314A3">
        <w:rPr>
          <w:rFonts w:ascii="Times New Roman" w:hAnsi="Times New Roman"/>
          <w:sz w:val="20"/>
          <w:szCs w:val="20"/>
        </w:rPr>
        <w:t xml:space="preserve"> poziom wiedzy, umiejętności i doświadczenia</w:t>
      </w:r>
      <w:r w:rsidR="001612D1" w:rsidRPr="009314A3">
        <w:rPr>
          <w:rFonts w:ascii="Times New Roman" w:hAnsi="Times New Roman"/>
          <w:sz w:val="20"/>
          <w:szCs w:val="20"/>
        </w:rPr>
        <w:t xml:space="preserve"> (kwalifikacji), posiadanych przez poszczególnych członków tego organu,</w:t>
      </w:r>
      <w:r w:rsidRPr="009314A3">
        <w:rPr>
          <w:rFonts w:ascii="Times New Roman" w:hAnsi="Times New Roman"/>
          <w:sz w:val="20"/>
          <w:szCs w:val="20"/>
        </w:rPr>
        <w:t xml:space="preserve"> umożliwiający zrozumienie działań podejmowanych przez Bank oraz głównych ryzyk</w:t>
      </w:r>
      <w:r w:rsidR="00013CA1" w:rsidRPr="009314A3">
        <w:rPr>
          <w:rFonts w:ascii="Times New Roman" w:hAnsi="Times New Roman"/>
          <w:sz w:val="20"/>
          <w:szCs w:val="20"/>
        </w:rPr>
        <w:t xml:space="preserve"> </w:t>
      </w:r>
      <w:r w:rsidR="00B61655" w:rsidRPr="009314A3">
        <w:rPr>
          <w:rFonts w:ascii="Times New Roman" w:eastAsia="Times New Roman" w:hAnsi="Times New Roman"/>
          <w:sz w:val="20"/>
          <w:szCs w:val="20"/>
          <w:lang w:eastAsia="pl-PL"/>
        </w:rPr>
        <w:t>towarzyszących tej działalności, w tym podejmowanie decyzji dotyczących modelu biznesowego, gotowości do podejmowania ryzyka, strategii oraz rynków, na których funkcjonuje Bank.</w:t>
      </w:r>
      <w:r w:rsidR="00FB5F65" w:rsidRPr="009314A3">
        <w:rPr>
          <w:rFonts w:ascii="Times New Roman" w:eastAsia="Times New Roman" w:hAnsi="Times New Roman"/>
          <w:sz w:val="20"/>
          <w:szCs w:val="20"/>
          <w:lang w:eastAsia="pl-PL"/>
        </w:rPr>
        <w:t xml:space="preserve"> Zbiorowa ocena odpowiedniości obejmuje ocenę możliwości skutecznego nadzorowania przez  Radę Nadzorczą</w:t>
      </w:r>
      <w:r w:rsidR="00784BBE" w:rsidRPr="009314A3">
        <w:rPr>
          <w:rFonts w:ascii="Times New Roman" w:eastAsia="Times New Roman" w:hAnsi="Times New Roman"/>
          <w:sz w:val="20"/>
          <w:szCs w:val="20"/>
          <w:lang w:eastAsia="pl-PL"/>
        </w:rPr>
        <w:t>,</w:t>
      </w:r>
      <w:r w:rsidR="00FB5F65" w:rsidRPr="009314A3">
        <w:rPr>
          <w:rFonts w:ascii="Times New Roman" w:eastAsia="Times New Roman" w:hAnsi="Times New Roman"/>
          <w:sz w:val="20"/>
          <w:szCs w:val="20"/>
          <w:lang w:eastAsia="pl-PL"/>
        </w:rPr>
        <w:t xml:space="preserve"> jako organ</w:t>
      </w:r>
      <w:r w:rsidR="00784BBE" w:rsidRPr="009314A3">
        <w:rPr>
          <w:rFonts w:ascii="Times New Roman" w:eastAsia="Times New Roman" w:hAnsi="Times New Roman"/>
          <w:sz w:val="20"/>
          <w:szCs w:val="20"/>
          <w:lang w:eastAsia="pl-PL"/>
        </w:rPr>
        <w:t>u</w:t>
      </w:r>
      <w:r w:rsidR="00FB5F65" w:rsidRPr="009314A3">
        <w:rPr>
          <w:rFonts w:ascii="Times New Roman" w:eastAsia="Times New Roman" w:hAnsi="Times New Roman"/>
          <w:sz w:val="20"/>
          <w:szCs w:val="20"/>
          <w:lang w:eastAsia="pl-PL"/>
        </w:rPr>
        <w:t xml:space="preserve"> nadzorując</w:t>
      </w:r>
      <w:r w:rsidR="00784BBE" w:rsidRPr="009314A3">
        <w:rPr>
          <w:rFonts w:ascii="Times New Roman" w:eastAsia="Times New Roman" w:hAnsi="Times New Roman"/>
          <w:sz w:val="20"/>
          <w:szCs w:val="20"/>
          <w:lang w:eastAsia="pl-PL"/>
        </w:rPr>
        <w:t>ego,</w:t>
      </w:r>
      <w:r w:rsidR="000841FC" w:rsidRPr="009314A3">
        <w:rPr>
          <w:rFonts w:ascii="Times New Roman" w:eastAsia="Times New Roman" w:hAnsi="Times New Roman"/>
          <w:sz w:val="20"/>
          <w:szCs w:val="20"/>
          <w:lang w:eastAsia="pl-PL"/>
        </w:rPr>
        <w:t xml:space="preserve"> </w:t>
      </w:r>
      <w:r w:rsidR="00FB5F65" w:rsidRPr="009314A3">
        <w:rPr>
          <w:rFonts w:ascii="Times New Roman" w:eastAsia="Times New Roman" w:hAnsi="Times New Roman"/>
          <w:sz w:val="20"/>
          <w:szCs w:val="20"/>
          <w:lang w:eastAsia="pl-PL"/>
        </w:rPr>
        <w:t>decyzji podejmowanych przez Zarząd</w:t>
      </w:r>
      <w:r w:rsidR="00754F21" w:rsidRPr="009314A3">
        <w:rPr>
          <w:rFonts w:ascii="Times New Roman" w:eastAsia="Times New Roman" w:hAnsi="Times New Roman"/>
          <w:sz w:val="20"/>
          <w:szCs w:val="20"/>
          <w:lang w:eastAsia="pl-PL"/>
        </w:rPr>
        <w:t xml:space="preserve">. W zakresie wiedzy, umiejętności i doświadczenia (kwalifikacji), zbiorowa ocena odpowiedniości obejmuje obszary, za które </w:t>
      </w:r>
      <w:r w:rsidR="00754F21" w:rsidRPr="009314A3">
        <w:rPr>
          <w:rFonts w:ascii="Times New Roman" w:eastAsia="Times New Roman" w:hAnsi="Times New Roman"/>
          <w:sz w:val="20"/>
          <w:szCs w:val="20"/>
          <w:lang w:eastAsia="pl-PL"/>
        </w:rPr>
        <w:lastRenderedPageBreak/>
        <w:t>członkowie Rady Nadzorczej odpowiadają zbiorowo.</w:t>
      </w:r>
      <w:r w:rsidR="00AE1FEC" w:rsidRPr="009314A3">
        <w:rPr>
          <w:rFonts w:ascii="Times New Roman" w:eastAsia="Times New Roman" w:hAnsi="Times New Roman"/>
          <w:sz w:val="20"/>
          <w:szCs w:val="20"/>
          <w:lang w:eastAsia="pl-PL"/>
        </w:rPr>
        <w:t xml:space="preserve"> </w:t>
      </w:r>
      <w:r w:rsidR="00AE1FEC" w:rsidRPr="009314A3">
        <w:rPr>
          <w:rFonts w:ascii="Times New Roman" w:hAnsi="Times New Roman"/>
          <w:sz w:val="20"/>
          <w:szCs w:val="20"/>
        </w:rPr>
        <w:t>Ocena uwzględnia kompetencje wymagane do realizacji zadań poszczególnych</w:t>
      </w:r>
      <w:r w:rsidR="00843A57" w:rsidRPr="009314A3">
        <w:rPr>
          <w:rFonts w:ascii="Times New Roman" w:hAnsi="Times New Roman"/>
          <w:sz w:val="20"/>
          <w:szCs w:val="20"/>
        </w:rPr>
        <w:t xml:space="preserve"> Komisji i K</w:t>
      </w:r>
      <w:r w:rsidR="00AE1FEC" w:rsidRPr="009314A3">
        <w:rPr>
          <w:rFonts w:ascii="Times New Roman" w:hAnsi="Times New Roman"/>
          <w:sz w:val="20"/>
          <w:szCs w:val="20"/>
        </w:rPr>
        <w:t>omitet</w:t>
      </w:r>
      <w:r w:rsidR="00843A57" w:rsidRPr="009314A3">
        <w:rPr>
          <w:rFonts w:ascii="Times New Roman" w:hAnsi="Times New Roman"/>
          <w:sz w:val="20"/>
          <w:szCs w:val="20"/>
        </w:rPr>
        <w:t>u Audytu</w:t>
      </w:r>
      <w:r w:rsidR="00AE1FEC" w:rsidRPr="009314A3">
        <w:rPr>
          <w:rFonts w:ascii="Times New Roman" w:hAnsi="Times New Roman"/>
          <w:sz w:val="20"/>
          <w:szCs w:val="20"/>
        </w:rPr>
        <w:t xml:space="preserve"> Rady.</w:t>
      </w:r>
    </w:p>
    <w:p w14:paraId="327307E6" w14:textId="287D7661" w:rsidR="00CB505C" w:rsidRPr="009314A3" w:rsidRDefault="00CB505C" w:rsidP="005B3424">
      <w:pPr>
        <w:pStyle w:val="Akapitzlist"/>
        <w:numPr>
          <w:ilvl w:val="0"/>
          <w:numId w:val="25"/>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lang w:eastAsia="pl-PL"/>
        </w:rPr>
        <w:t>Ocena zbiorowa odpowiedniości organu</w:t>
      </w:r>
      <w:r w:rsidR="00754F21" w:rsidRPr="009314A3">
        <w:rPr>
          <w:rFonts w:ascii="Times New Roman" w:hAnsi="Times New Roman"/>
          <w:sz w:val="20"/>
          <w:szCs w:val="20"/>
          <w:lang w:eastAsia="pl-PL"/>
        </w:rPr>
        <w:t xml:space="preserve"> nadzorczego,</w:t>
      </w:r>
      <w:r w:rsidRPr="009314A3">
        <w:rPr>
          <w:rFonts w:ascii="Times New Roman" w:hAnsi="Times New Roman"/>
          <w:sz w:val="20"/>
          <w:szCs w:val="20"/>
          <w:lang w:eastAsia="pl-PL"/>
        </w:rPr>
        <w:t xml:space="preserve"> jako całości, obejmuje kompetencje każdej osoby podlegającej ocenie</w:t>
      </w:r>
      <w:r w:rsidR="00754F21" w:rsidRPr="009314A3">
        <w:rPr>
          <w:rFonts w:ascii="Times New Roman" w:hAnsi="Times New Roman"/>
          <w:sz w:val="20"/>
          <w:szCs w:val="20"/>
          <w:lang w:eastAsia="pl-PL"/>
        </w:rPr>
        <w:t xml:space="preserve"> m.in. w zakresie</w:t>
      </w:r>
      <w:r w:rsidRPr="009314A3">
        <w:rPr>
          <w:rFonts w:ascii="Times New Roman" w:hAnsi="Times New Roman"/>
          <w:sz w:val="20"/>
          <w:szCs w:val="20"/>
          <w:lang w:eastAsia="pl-PL"/>
        </w:rPr>
        <w:t>:</w:t>
      </w:r>
    </w:p>
    <w:p w14:paraId="0F47FE57" w14:textId="67DA6965" w:rsidR="00CB505C" w:rsidRPr="009314A3" w:rsidRDefault="00C87A17" w:rsidP="005B3424">
      <w:pPr>
        <w:pStyle w:val="Akapitzlist"/>
        <w:numPr>
          <w:ilvl w:val="0"/>
          <w:numId w:val="24"/>
        </w:numPr>
        <w:ind w:left="709" w:hanging="284"/>
        <w:jc w:val="both"/>
        <w:rPr>
          <w:rFonts w:ascii="Times New Roman" w:hAnsi="Times New Roman"/>
          <w:sz w:val="20"/>
          <w:szCs w:val="20"/>
          <w:lang w:eastAsia="pl-PL"/>
        </w:rPr>
      </w:pPr>
      <w:r w:rsidRPr="009314A3">
        <w:rPr>
          <w:rFonts w:ascii="Times New Roman" w:hAnsi="Times New Roman"/>
          <w:sz w:val="20"/>
          <w:szCs w:val="20"/>
          <w:lang w:eastAsia="pl-PL"/>
        </w:rPr>
        <w:t>z</w:t>
      </w:r>
      <w:r w:rsidR="00CB505C" w:rsidRPr="009314A3">
        <w:rPr>
          <w:rFonts w:ascii="Times New Roman" w:hAnsi="Times New Roman"/>
          <w:sz w:val="20"/>
          <w:szCs w:val="20"/>
          <w:lang w:eastAsia="pl-PL"/>
        </w:rPr>
        <w:t>dolno</w:t>
      </w:r>
      <w:r w:rsidR="00754F21" w:rsidRPr="009314A3">
        <w:rPr>
          <w:rFonts w:ascii="Times New Roman" w:hAnsi="Times New Roman"/>
          <w:sz w:val="20"/>
          <w:szCs w:val="20"/>
          <w:lang w:eastAsia="pl-PL"/>
        </w:rPr>
        <w:t>ści</w:t>
      </w:r>
      <w:r w:rsidRPr="009314A3">
        <w:rPr>
          <w:rFonts w:ascii="Times New Roman" w:hAnsi="Times New Roman"/>
          <w:sz w:val="20"/>
          <w:szCs w:val="20"/>
          <w:lang w:eastAsia="pl-PL"/>
        </w:rPr>
        <w:t xml:space="preserve"> efektywnej i skutecznej organizacji pracy,</w:t>
      </w:r>
    </w:p>
    <w:p w14:paraId="11CD1ED7" w14:textId="70333DB4" w:rsidR="00C87A17" w:rsidRPr="009314A3" w:rsidRDefault="00C87A17" w:rsidP="005B3424">
      <w:pPr>
        <w:pStyle w:val="Akapitzlist"/>
        <w:numPr>
          <w:ilvl w:val="0"/>
          <w:numId w:val="24"/>
        </w:numPr>
        <w:ind w:left="709" w:hanging="284"/>
        <w:jc w:val="both"/>
        <w:rPr>
          <w:rFonts w:ascii="Times New Roman" w:hAnsi="Times New Roman"/>
          <w:sz w:val="20"/>
          <w:szCs w:val="20"/>
          <w:lang w:eastAsia="pl-PL"/>
        </w:rPr>
      </w:pPr>
      <w:r w:rsidRPr="009314A3">
        <w:rPr>
          <w:rFonts w:ascii="Times New Roman" w:hAnsi="Times New Roman"/>
          <w:sz w:val="20"/>
          <w:szCs w:val="20"/>
          <w:lang w:eastAsia="pl-PL"/>
        </w:rPr>
        <w:t>umiejętności przedstawiania swoich poglądów oraz proces</w:t>
      </w:r>
      <w:r w:rsidR="00754F21" w:rsidRPr="009314A3">
        <w:rPr>
          <w:rFonts w:ascii="Times New Roman" w:hAnsi="Times New Roman"/>
          <w:sz w:val="20"/>
          <w:szCs w:val="20"/>
          <w:lang w:eastAsia="pl-PL"/>
        </w:rPr>
        <w:t>u</w:t>
      </w:r>
      <w:r w:rsidRPr="009314A3">
        <w:rPr>
          <w:rFonts w:ascii="Times New Roman" w:hAnsi="Times New Roman"/>
          <w:sz w:val="20"/>
          <w:szCs w:val="20"/>
          <w:lang w:eastAsia="pl-PL"/>
        </w:rPr>
        <w:t xml:space="preserve"> podejmowania decyzji w ramach funkcjonowania organu,</w:t>
      </w:r>
    </w:p>
    <w:p w14:paraId="2C9598CF" w14:textId="4DA8BF25" w:rsidR="00C87A17" w:rsidRPr="009314A3" w:rsidRDefault="00C87A17" w:rsidP="005B3424">
      <w:pPr>
        <w:pStyle w:val="Akapitzlist"/>
        <w:numPr>
          <w:ilvl w:val="0"/>
          <w:numId w:val="24"/>
        </w:numPr>
        <w:ind w:left="709" w:hanging="284"/>
        <w:jc w:val="both"/>
        <w:rPr>
          <w:rFonts w:ascii="Times New Roman" w:hAnsi="Times New Roman"/>
          <w:sz w:val="20"/>
          <w:szCs w:val="20"/>
          <w:lang w:eastAsia="pl-PL"/>
        </w:rPr>
      </w:pPr>
      <w:r w:rsidRPr="009314A3">
        <w:rPr>
          <w:rFonts w:ascii="Times New Roman" w:hAnsi="Times New Roman"/>
          <w:sz w:val="20"/>
          <w:szCs w:val="20"/>
          <w:lang w:eastAsia="pl-PL"/>
        </w:rPr>
        <w:t>zdolnoś</w:t>
      </w:r>
      <w:r w:rsidR="00754F21" w:rsidRPr="009314A3">
        <w:rPr>
          <w:rFonts w:ascii="Times New Roman" w:hAnsi="Times New Roman"/>
          <w:sz w:val="20"/>
          <w:szCs w:val="20"/>
          <w:lang w:eastAsia="pl-PL"/>
        </w:rPr>
        <w:t>ci</w:t>
      </w:r>
      <w:r w:rsidRPr="009314A3">
        <w:rPr>
          <w:rFonts w:ascii="Times New Roman" w:hAnsi="Times New Roman"/>
          <w:sz w:val="20"/>
          <w:szCs w:val="20"/>
          <w:lang w:eastAsia="pl-PL"/>
        </w:rPr>
        <w:t xml:space="preserve"> rozumienia i analizy decyzji podejmowanych przez Zarząd</w:t>
      </w:r>
      <w:r w:rsidR="00754F21" w:rsidRPr="009314A3">
        <w:rPr>
          <w:rFonts w:ascii="Times New Roman" w:hAnsi="Times New Roman"/>
          <w:sz w:val="20"/>
          <w:szCs w:val="20"/>
          <w:lang w:eastAsia="pl-PL"/>
        </w:rPr>
        <w:t>,</w:t>
      </w:r>
    </w:p>
    <w:p w14:paraId="7724C7DE" w14:textId="29DEEA2F" w:rsidR="00754F21" w:rsidRPr="009314A3" w:rsidRDefault="00754F21" w:rsidP="005B3424">
      <w:pPr>
        <w:pStyle w:val="Akapitzlist"/>
        <w:numPr>
          <w:ilvl w:val="0"/>
          <w:numId w:val="24"/>
        </w:numPr>
        <w:ind w:left="709" w:hanging="284"/>
        <w:jc w:val="both"/>
        <w:rPr>
          <w:rFonts w:ascii="Times New Roman" w:hAnsi="Times New Roman"/>
          <w:sz w:val="20"/>
          <w:szCs w:val="20"/>
          <w:lang w:eastAsia="pl-PL"/>
        </w:rPr>
      </w:pPr>
      <w:r w:rsidRPr="009314A3">
        <w:rPr>
          <w:rFonts w:ascii="Times New Roman" w:hAnsi="Times New Roman"/>
          <w:sz w:val="20"/>
          <w:szCs w:val="20"/>
          <w:lang w:eastAsia="pl-PL"/>
        </w:rPr>
        <w:t>zdolności kwestionowania stosowanych przez Zarząd praktyk zarządczych i podejmowanych decyzji.</w:t>
      </w:r>
    </w:p>
    <w:p w14:paraId="7434C8C0" w14:textId="5DDCAEBD" w:rsidR="00754F21" w:rsidRPr="009314A3" w:rsidRDefault="00754F21" w:rsidP="005B3424">
      <w:pPr>
        <w:pStyle w:val="Akapitzlist"/>
        <w:numPr>
          <w:ilvl w:val="0"/>
          <w:numId w:val="25"/>
        </w:numPr>
        <w:ind w:left="284" w:hanging="284"/>
        <w:jc w:val="both"/>
        <w:rPr>
          <w:rFonts w:ascii="Times New Roman" w:hAnsi="Times New Roman"/>
          <w:sz w:val="20"/>
          <w:szCs w:val="20"/>
          <w:lang w:eastAsia="pl-PL"/>
        </w:rPr>
      </w:pPr>
      <w:r w:rsidRPr="009314A3">
        <w:rPr>
          <w:rFonts w:ascii="Times New Roman" w:hAnsi="Times New Roman"/>
          <w:sz w:val="20"/>
          <w:szCs w:val="20"/>
          <w:lang w:eastAsia="pl-PL"/>
        </w:rPr>
        <w:t>Szczegółowe kryteria</w:t>
      </w:r>
      <w:r w:rsidR="00BA276E" w:rsidRPr="009314A3">
        <w:rPr>
          <w:rFonts w:ascii="Times New Roman" w:hAnsi="Times New Roman"/>
          <w:sz w:val="20"/>
          <w:szCs w:val="20"/>
          <w:lang w:eastAsia="pl-PL"/>
        </w:rPr>
        <w:t xml:space="preserve"> dotyczące</w:t>
      </w:r>
      <w:r w:rsidRPr="009314A3">
        <w:rPr>
          <w:rFonts w:ascii="Times New Roman" w:hAnsi="Times New Roman"/>
          <w:sz w:val="20"/>
          <w:szCs w:val="20"/>
          <w:lang w:eastAsia="pl-PL"/>
        </w:rPr>
        <w:t xml:space="preserve"> oceny zbiorowej</w:t>
      </w:r>
      <w:r w:rsidR="00BA276E" w:rsidRPr="009314A3">
        <w:rPr>
          <w:rFonts w:ascii="Times New Roman" w:hAnsi="Times New Roman"/>
          <w:sz w:val="20"/>
          <w:szCs w:val="20"/>
          <w:lang w:eastAsia="pl-PL"/>
        </w:rPr>
        <w:t xml:space="preserve"> i metodologii jej przeprowadzania,</w:t>
      </w:r>
      <w:r w:rsidRPr="009314A3">
        <w:rPr>
          <w:rFonts w:ascii="Times New Roman" w:hAnsi="Times New Roman"/>
          <w:sz w:val="20"/>
          <w:szCs w:val="20"/>
          <w:lang w:eastAsia="pl-PL"/>
        </w:rPr>
        <w:t xml:space="preserve"> znajdują się w załączniku</w:t>
      </w:r>
      <w:r w:rsidR="00AE6054" w:rsidRPr="009314A3">
        <w:rPr>
          <w:rFonts w:ascii="Times New Roman" w:hAnsi="Times New Roman"/>
          <w:sz w:val="20"/>
          <w:szCs w:val="20"/>
          <w:lang w:eastAsia="pl-PL"/>
        </w:rPr>
        <w:t xml:space="preserve"> </w:t>
      </w:r>
      <w:r w:rsidRPr="009314A3">
        <w:rPr>
          <w:rFonts w:ascii="Times New Roman" w:hAnsi="Times New Roman"/>
          <w:sz w:val="20"/>
          <w:szCs w:val="20"/>
          <w:lang w:eastAsia="pl-PL"/>
        </w:rPr>
        <w:t>do niniejszej Polityki.</w:t>
      </w:r>
    </w:p>
    <w:p w14:paraId="17AF5494" w14:textId="77777777" w:rsidR="00EF4C43" w:rsidRPr="009314A3" w:rsidRDefault="00EF4C43" w:rsidP="00EF4C43">
      <w:pPr>
        <w:pStyle w:val="Akapitzlist"/>
        <w:ind w:left="284"/>
        <w:jc w:val="both"/>
        <w:rPr>
          <w:rFonts w:ascii="Times New Roman" w:hAnsi="Times New Roman"/>
          <w:sz w:val="20"/>
          <w:szCs w:val="20"/>
          <w:lang w:eastAsia="pl-PL"/>
        </w:rPr>
      </w:pPr>
    </w:p>
    <w:p w14:paraId="4EE8FA3F" w14:textId="6E1394BC" w:rsidR="004A26DD" w:rsidRPr="009314A3" w:rsidRDefault="00EF4C43" w:rsidP="004A26DD">
      <w:pPr>
        <w:pStyle w:val="Akapitzlist"/>
        <w:spacing w:before="240"/>
        <w:ind w:left="0"/>
        <w:jc w:val="center"/>
        <w:outlineLvl w:val="1"/>
        <w:rPr>
          <w:rFonts w:ascii="Times New Roman" w:hAnsi="Times New Roman"/>
          <w:sz w:val="20"/>
          <w:szCs w:val="20"/>
          <w:lang w:eastAsia="pl-PL"/>
        </w:rPr>
      </w:pPr>
      <w:bookmarkStart w:id="22" w:name="_Toc162509810"/>
      <w:r w:rsidRPr="009314A3">
        <w:rPr>
          <w:rFonts w:ascii="Times New Roman" w:hAnsi="Times New Roman"/>
          <w:sz w:val="20"/>
          <w:szCs w:val="20"/>
          <w:lang w:eastAsia="pl-PL"/>
        </w:rPr>
        <w:t xml:space="preserve">§ 6. </w:t>
      </w:r>
      <w:r w:rsidRPr="009314A3">
        <w:rPr>
          <w:rFonts w:ascii="Times New Roman" w:hAnsi="Times New Roman"/>
          <w:b/>
          <w:sz w:val="20"/>
          <w:szCs w:val="20"/>
          <w:lang w:eastAsia="pl-PL"/>
        </w:rPr>
        <w:t>Kryteria szczególne dla członków Komitetu Audytu</w:t>
      </w:r>
      <w:bookmarkEnd w:id="22"/>
    </w:p>
    <w:p w14:paraId="62A493D8" w14:textId="5B488A0A" w:rsidR="00F072D2" w:rsidRPr="009314A3" w:rsidRDefault="00186950" w:rsidP="005B3424">
      <w:pPr>
        <w:pStyle w:val="Akapitzlist"/>
        <w:numPr>
          <w:ilvl w:val="0"/>
          <w:numId w:val="64"/>
        </w:numPr>
        <w:spacing w:before="240"/>
        <w:ind w:left="284" w:hanging="284"/>
        <w:jc w:val="both"/>
        <w:rPr>
          <w:rFonts w:ascii="Times New Roman" w:hAnsi="Times New Roman"/>
          <w:b/>
          <w:bCs/>
          <w:sz w:val="20"/>
          <w:szCs w:val="20"/>
          <w:lang w:eastAsia="pl-PL"/>
        </w:rPr>
      </w:pPr>
      <w:r w:rsidRPr="009314A3">
        <w:rPr>
          <w:rFonts w:ascii="Times New Roman" w:hAnsi="Times New Roman"/>
          <w:sz w:val="20"/>
          <w:szCs w:val="20"/>
          <w:lang w:eastAsia="pl-PL"/>
        </w:rPr>
        <w:t>Członkowie Komitetu Audytu powinni spełniać następujące kryteria:</w:t>
      </w:r>
    </w:p>
    <w:p w14:paraId="0D03FB47" w14:textId="471140D8" w:rsidR="00186950" w:rsidRPr="009314A3" w:rsidRDefault="00186950" w:rsidP="005B3424">
      <w:pPr>
        <w:pStyle w:val="Akapitzlist"/>
        <w:numPr>
          <w:ilvl w:val="0"/>
          <w:numId w:val="65"/>
        </w:numPr>
        <w:jc w:val="both"/>
        <w:rPr>
          <w:rFonts w:ascii="Times New Roman" w:hAnsi="Times New Roman"/>
          <w:b/>
          <w:bCs/>
          <w:sz w:val="20"/>
          <w:szCs w:val="20"/>
          <w:lang w:eastAsia="pl-PL"/>
        </w:rPr>
      </w:pPr>
      <w:r w:rsidRPr="009314A3">
        <w:rPr>
          <w:rFonts w:ascii="Times New Roman" w:hAnsi="Times New Roman"/>
          <w:sz w:val="20"/>
          <w:szCs w:val="20"/>
          <w:lang w:eastAsia="pl-PL"/>
        </w:rPr>
        <w:t>przynajmniej jeden członek posiada wiedzę i umiejętności w zakresie rachunkowości lub badania sprawozdań finansowych,</w:t>
      </w:r>
    </w:p>
    <w:p w14:paraId="21C34D1D" w14:textId="08768D24" w:rsidR="00186950" w:rsidRPr="009314A3" w:rsidRDefault="00186950" w:rsidP="005B3424">
      <w:pPr>
        <w:pStyle w:val="Akapitzlist"/>
        <w:numPr>
          <w:ilvl w:val="0"/>
          <w:numId w:val="65"/>
        </w:numPr>
        <w:jc w:val="both"/>
        <w:rPr>
          <w:rFonts w:ascii="Times New Roman" w:hAnsi="Times New Roman"/>
          <w:b/>
          <w:bCs/>
          <w:sz w:val="20"/>
          <w:szCs w:val="20"/>
          <w:lang w:eastAsia="pl-PL"/>
        </w:rPr>
      </w:pPr>
      <w:r w:rsidRPr="009314A3">
        <w:rPr>
          <w:rFonts w:ascii="Times New Roman" w:hAnsi="Times New Roman"/>
          <w:sz w:val="20"/>
          <w:szCs w:val="20"/>
          <w:lang w:eastAsia="pl-PL"/>
        </w:rPr>
        <w:t>większość członków, w tym jego przewodniczący, jest niezależna od Banku,</w:t>
      </w:r>
    </w:p>
    <w:p w14:paraId="44CB4FCE" w14:textId="167C9976" w:rsidR="00186950" w:rsidRPr="009314A3" w:rsidRDefault="00186950" w:rsidP="005B3424">
      <w:pPr>
        <w:pStyle w:val="Akapitzlist"/>
        <w:numPr>
          <w:ilvl w:val="0"/>
          <w:numId w:val="65"/>
        </w:numPr>
        <w:jc w:val="both"/>
        <w:rPr>
          <w:rFonts w:ascii="Times New Roman" w:hAnsi="Times New Roman"/>
          <w:b/>
          <w:bCs/>
          <w:sz w:val="20"/>
          <w:szCs w:val="20"/>
          <w:lang w:eastAsia="pl-PL"/>
        </w:rPr>
      </w:pPr>
      <w:r w:rsidRPr="009314A3">
        <w:rPr>
          <w:rFonts w:ascii="Times New Roman" w:hAnsi="Times New Roman"/>
          <w:sz w:val="20"/>
          <w:szCs w:val="20"/>
          <w:lang w:eastAsia="pl-PL"/>
        </w:rPr>
        <w:t>posiadają wiedzę i umiejętności z zakresu branży</w:t>
      </w:r>
      <w:r w:rsidR="00DA02AA" w:rsidRPr="009314A3">
        <w:rPr>
          <w:rFonts w:ascii="Times New Roman" w:hAnsi="Times New Roman"/>
          <w:sz w:val="20"/>
          <w:szCs w:val="20"/>
          <w:lang w:eastAsia="pl-PL"/>
        </w:rPr>
        <w:t xml:space="preserve"> (finansowej i ubezpieczeniowej)</w:t>
      </w:r>
      <w:r w:rsidRPr="009314A3">
        <w:rPr>
          <w:rFonts w:ascii="Times New Roman" w:hAnsi="Times New Roman"/>
          <w:sz w:val="20"/>
          <w:szCs w:val="20"/>
          <w:lang w:eastAsia="pl-PL"/>
        </w:rPr>
        <w:t>, w której działa Bank. Warunek ten jest spełniony, gdy przynajmniej jeden członek posiada wiedzę i umiejętności z zakresu branży lub poszczególni członkowie w określonych zakresach posiadają wiedzę i umiejętności z zakresu branży.</w:t>
      </w:r>
    </w:p>
    <w:p w14:paraId="1858DAC4" w14:textId="15296164" w:rsidR="00186950" w:rsidRPr="009314A3" w:rsidRDefault="00186950" w:rsidP="005B3424">
      <w:pPr>
        <w:pStyle w:val="Akapitzlist"/>
        <w:numPr>
          <w:ilvl w:val="0"/>
          <w:numId w:val="64"/>
        </w:numPr>
        <w:ind w:left="284" w:hanging="284"/>
        <w:jc w:val="both"/>
        <w:rPr>
          <w:rFonts w:ascii="Times New Roman" w:hAnsi="Times New Roman"/>
          <w:sz w:val="20"/>
          <w:szCs w:val="20"/>
          <w:lang w:eastAsia="pl-PL"/>
        </w:rPr>
      </w:pPr>
      <w:r w:rsidRPr="009314A3">
        <w:rPr>
          <w:rFonts w:ascii="Times New Roman" w:hAnsi="Times New Roman"/>
          <w:sz w:val="20"/>
          <w:szCs w:val="20"/>
          <w:lang w:eastAsia="pl-PL"/>
        </w:rPr>
        <w:t>Uznaje się, że członek Komitetu Audytu jest niezależny od Banku, gdy:</w:t>
      </w:r>
    </w:p>
    <w:p w14:paraId="1A163386" w14:textId="06960599" w:rsidR="00186950" w:rsidRPr="009314A3" w:rsidRDefault="00186950" w:rsidP="005B3424">
      <w:pPr>
        <w:pStyle w:val="Akapitzlist"/>
        <w:numPr>
          <w:ilvl w:val="0"/>
          <w:numId w:val="66"/>
        </w:numPr>
        <w:jc w:val="both"/>
        <w:rPr>
          <w:rFonts w:ascii="Times New Roman" w:hAnsi="Times New Roman"/>
          <w:sz w:val="20"/>
          <w:szCs w:val="20"/>
          <w:lang w:eastAsia="pl-PL"/>
        </w:rPr>
      </w:pPr>
      <w:r w:rsidRPr="009314A3">
        <w:rPr>
          <w:rFonts w:ascii="Times New Roman" w:hAnsi="Times New Roman"/>
          <w:sz w:val="20"/>
          <w:szCs w:val="20"/>
          <w:lang w:eastAsia="pl-PL"/>
        </w:rPr>
        <w:t>nie należy ani w okresie ostatnich pięciu lat od dnia powołania nie należał do kadry kierowniczej wyższego szczebla, w tym nie jest ani nie był członkiem Zarządu lub ani nie jest lub nie był członkiem Zarządu jednostki powiązanej z Bankiem,</w:t>
      </w:r>
    </w:p>
    <w:p w14:paraId="70C85B81" w14:textId="136C2AD8" w:rsidR="00AC2666" w:rsidRPr="009314A3" w:rsidRDefault="00AC2666" w:rsidP="005B3424">
      <w:pPr>
        <w:pStyle w:val="Akapitzlist"/>
        <w:numPr>
          <w:ilvl w:val="0"/>
          <w:numId w:val="66"/>
        </w:numPr>
        <w:jc w:val="both"/>
        <w:rPr>
          <w:rFonts w:ascii="Times New Roman" w:hAnsi="Times New Roman"/>
          <w:sz w:val="20"/>
          <w:szCs w:val="20"/>
          <w:lang w:eastAsia="pl-PL"/>
        </w:rPr>
      </w:pPr>
      <w:r w:rsidRPr="009314A3">
        <w:rPr>
          <w:rFonts w:ascii="Times New Roman" w:hAnsi="Times New Roman"/>
          <w:sz w:val="20"/>
          <w:szCs w:val="20"/>
          <w:lang w:eastAsia="pl-PL"/>
        </w:rPr>
        <w:t xml:space="preserve">nie jest ani nie był w okresie ostatnich trzech lat od dnia powołania  pracownikiem Banku lub jednostki </w:t>
      </w:r>
      <w:r w:rsidR="00843A57" w:rsidRPr="009314A3">
        <w:rPr>
          <w:rFonts w:ascii="Times New Roman" w:hAnsi="Times New Roman"/>
          <w:sz w:val="20"/>
          <w:szCs w:val="20"/>
          <w:lang w:eastAsia="pl-PL"/>
        </w:rPr>
        <w:br/>
      </w:r>
      <w:r w:rsidRPr="009314A3">
        <w:rPr>
          <w:rFonts w:ascii="Times New Roman" w:hAnsi="Times New Roman"/>
          <w:sz w:val="20"/>
          <w:szCs w:val="20"/>
          <w:lang w:eastAsia="pl-PL"/>
        </w:rPr>
        <w:t>z nim powiązanej</w:t>
      </w:r>
      <w:r w:rsidR="00995234" w:rsidRPr="009314A3">
        <w:rPr>
          <w:rFonts w:ascii="Times New Roman" w:hAnsi="Times New Roman"/>
          <w:sz w:val="20"/>
          <w:szCs w:val="20"/>
          <w:lang w:eastAsia="pl-PL"/>
        </w:rPr>
        <w:t>,</w:t>
      </w:r>
    </w:p>
    <w:p w14:paraId="29E25156" w14:textId="77D721D0" w:rsidR="00AC2666" w:rsidRPr="009314A3" w:rsidRDefault="00AC2666" w:rsidP="005B3424">
      <w:pPr>
        <w:pStyle w:val="Akapitzlist"/>
        <w:numPr>
          <w:ilvl w:val="0"/>
          <w:numId w:val="66"/>
        </w:numPr>
        <w:jc w:val="both"/>
        <w:rPr>
          <w:rFonts w:ascii="Times New Roman" w:hAnsi="Times New Roman"/>
          <w:sz w:val="20"/>
          <w:szCs w:val="20"/>
          <w:lang w:eastAsia="pl-PL"/>
        </w:rPr>
      </w:pPr>
      <w:r w:rsidRPr="009314A3">
        <w:rPr>
          <w:rFonts w:ascii="Times New Roman" w:hAnsi="Times New Roman"/>
          <w:sz w:val="20"/>
          <w:szCs w:val="20"/>
          <w:lang w:eastAsia="pl-PL"/>
        </w:rPr>
        <w:t xml:space="preserve">nie sprawuje kontroli w rozumieniu art. 3 ust. 1 pkt 37 lit. a-e ustawy z dnia 29 września 1994 roku </w:t>
      </w:r>
      <w:r w:rsidR="00843A57" w:rsidRPr="009314A3">
        <w:rPr>
          <w:rFonts w:ascii="Times New Roman" w:hAnsi="Times New Roman"/>
          <w:sz w:val="20"/>
          <w:szCs w:val="20"/>
          <w:lang w:eastAsia="pl-PL"/>
        </w:rPr>
        <w:br/>
      </w:r>
      <w:r w:rsidRPr="009314A3">
        <w:rPr>
          <w:rFonts w:ascii="Times New Roman" w:hAnsi="Times New Roman"/>
          <w:sz w:val="20"/>
          <w:szCs w:val="20"/>
          <w:lang w:eastAsia="pl-PL"/>
        </w:rPr>
        <w:t>o rachunkowości</w:t>
      </w:r>
      <w:r w:rsidRPr="009314A3">
        <w:rPr>
          <w:rStyle w:val="Odwoanieprzypisudolnego"/>
          <w:rFonts w:ascii="Times New Roman" w:hAnsi="Times New Roman"/>
          <w:sz w:val="20"/>
          <w:szCs w:val="20"/>
          <w:lang w:eastAsia="pl-PL"/>
        </w:rPr>
        <w:footnoteReference w:id="1"/>
      </w:r>
      <w:r w:rsidR="00E31DA1" w:rsidRPr="009314A3">
        <w:rPr>
          <w:rFonts w:ascii="Times New Roman" w:hAnsi="Times New Roman"/>
          <w:sz w:val="20"/>
          <w:szCs w:val="20"/>
          <w:lang w:eastAsia="pl-PL"/>
        </w:rPr>
        <w:t>,</w:t>
      </w:r>
    </w:p>
    <w:p w14:paraId="51BE5EFF" w14:textId="0A252141" w:rsidR="00E31DA1" w:rsidRPr="009314A3" w:rsidRDefault="00E31DA1" w:rsidP="005B3424">
      <w:pPr>
        <w:pStyle w:val="Akapitzlist"/>
        <w:numPr>
          <w:ilvl w:val="0"/>
          <w:numId w:val="66"/>
        </w:numPr>
        <w:jc w:val="both"/>
        <w:rPr>
          <w:rFonts w:ascii="Times New Roman" w:hAnsi="Times New Roman"/>
          <w:sz w:val="20"/>
          <w:szCs w:val="20"/>
          <w:lang w:eastAsia="pl-PL"/>
        </w:rPr>
      </w:pPr>
      <w:r w:rsidRPr="009314A3">
        <w:rPr>
          <w:rFonts w:ascii="Times New Roman" w:hAnsi="Times New Roman"/>
          <w:sz w:val="20"/>
          <w:szCs w:val="20"/>
          <w:lang w:eastAsia="pl-PL"/>
        </w:rPr>
        <w:t>nie otrzymuje lub nie otrzymywał dodatkowego wynagrodzenia, w znacznej wysokości, od Banku lub jednostki z nim powiązanej, z wyjątkiem wynagrodzenia, jakie otrzymuje/-</w:t>
      </w:r>
      <w:proofErr w:type="spellStart"/>
      <w:r w:rsidRPr="009314A3">
        <w:rPr>
          <w:rFonts w:ascii="Times New Roman" w:hAnsi="Times New Roman"/>
          <w:sz w:val="20"/>
          <w:szCs w:val="20"/>
          <w:lang w:eastAsia="pl-PL"/>
        </w:rPr>
        <w:t>ywał</w:t>
      </w:r>
      <w:proofErr w:type="spellEnd"/>
      <w:r w:rsidRPr="009314A3">
        <w:rPr>
          <w:rFonts w:ascii="Times New Roman" w:hAnsi="Times New Roman"/>
          <w:sz w:val="20"/>
          <w:szCs w:val="20"/>
          <w:lang w:eastAsia="pl-PL"/>
        </w:rPr>
        <w:t xml:space="preserve"> jako członek Rady Nadzorczej, w tym Komitetu Audytu,</w:t>
      </w:r>
    </w:p>
    <w:p w14:paraId="50A49901" w14:textId="42030528" w:rsidR="00A501A0" w:rsidRPr="009314A3" w:rsidRDefault="002B0C91" w:rsidP="005B3424">
      <w:pPr>
        <w:pStyle w:val="Akapitzlist"/>
        <w:numPr>
          <w:ilvl w:val="0"/>
          <w:numId w:val="66"/>
        </w:numPr>
        <w:jc w:val="both"/>
        <w:rPr>
          <w:rFonts w:ascii="Times New Roman" w:hAnsi="Times New Roman"/>
          <w:sz w:val="20"/>
          <w:szCs w:val="20"/>
          <w:lang w:eastAsia="pl-PL"/>
        </w:rPr>
      </w:pPr>
      <w:r w:rsidRPr="009314A3">
        <w:rPr>
          <w:rFonts w:ascii="Times New Roman" w:hAnsi="Times New Roman"/>
          <w:sz w:val="20"/>
          <w:szCs w:val="20"/>
          <w:lang w:eastAsia="pl-PL"/>
        </w:rPr>
        <w:lastRenderedPageBreak/>
        <w:t xml:space="preserve">nie utrzymuje ani w okresie ostatniego roku od dnia powołania nie utrzymywał istotnych stosunków gospodarczych </w:t>
      </w:r>
      <w:r w:rsidR="006F0304" w:rsidRPr="009314A3">
        <w:rPr>
          <w:rFonts w:ascii="Times New Roman" w:hAnsi="Times New Roman"/>
          <w:sz w:val="20"/>
          <w:szCs w:val="20"/>
          <w:lang w:eastAsia="pl-PL"/>
        </w:rPr>
        <w:t>z Bankiem lub jednostką z nim powiązaną, bezpośrednio lub będąc właścicielem, wspólnikiem, akcjonariuszem członkiem Rady Nadzorczej, lub osobą należącą do kadry kierowniczej wyższego szczebla</w:t>
      </w:r>
      <w:r w:rsidR="00FE1DE9" w:rsidRPr="009314A3">
        <w:rPr>
          <w:rFonts w:ascii="Times New Roman" w:hAnsi="Times New Roman"/>
          <w:sz w:val="20"/>
          <w:szCs w:val="20"/>
          <w:lang w:eastAsia="pl-PL"/>
        </w:rPr>
        <w:t>, w tym członkiem Zarządu lub innego organu zarządzającego podmiotu utrzymującego takie stosunki</w:t>
      </w:r>
      <w:r w:rsidR="00AC2E58" w:rsidRPr="009314A3">
        <w:rPr>
          <w:rFonts w:ascii="Times New Roman" w:hAnsi="Times New Roman"/>
          <w:sz w:val="20"/>
          <w:szCs w:val="20"/>
          <w:lang w:eastAsia="pl-PL"/>
        </w:rPr>
        <w:t>. Za istotne stosunki gospodarcze uważa się posiadanie rachunków lub kredytów bądź korzystanie z innych usług Banku o wartości przekraczającej</w:t>
      </w:r>
      <w:r w:rsidR="00374DC6" w:rsidRPr="009314A3">
        <w:rPr>
          <w:rFonts w:ascii="Times New Roman" w:hAnsi="Times New Roman"/>
          <w:sz w:val="20"/>
          <w:szCs w:val="20"/>
          <w:lang w:eastAsia="pl-PL"/>
        </w:rPr>
        <w:t xml:space="preserve"> równowartość</w:t>
      </w:r>
      <w:r w:rsidR="00A37A3B" w:rsidRPr="009314A3">
        <w:rPr>
          <w:rFonts w:ascii="Times New Roman" w:hAnsi="Times New Roman"/>
          <w:sz w:val="20"/>
          <w:szCs w:val="20"/>
          <w:lang w:eastAsia="pl-PL"/>
        </w:rPr>
        <w:t xml:space="preserve"> </w:t>
      </w:r>
      <w:r w:rsidR="00374DC6" w:rsidRPr="009314A3">
        <w:rPr>
          <w:rFonts w:ascii="Times New Roman" w:hAnsi="Times New Roman"/>
          <w:sz w:val="20"/>
          <w:szCs w:val="20"/>
          <w:lang w:eastAsia="pl-PL"/>
        </w:rPr>
        <w:t>300 000,00 euro</w:t>
      </w:r>
      <w:r w:rsidR="00374DC6" w:rsidRPr="009314A3">
        <w:rPr>
          <w:rStyle w:val="Odwoanieprzypisudolnego"/>
          <w:rFonts w:ascii="Times New Roman" w:hAnsi="Times New Roman"/>
          <w:sz w:val="20"/>
          <w:szCs w:val="20"/>
          <w:lang w:eastAsia="pl-PL"/>
        </w:rPr>
        <w:footnoteReference w:id="2"/>
      </w:r>
      <w:r w:rsidR="00AC2E58" w:rsidRPr="009314A3">
        <w:rPr>
          <w:rFonts w:ascii="Times New Roman" w:hAnsi="Times New Roman"/>
          <w:sz w:val="20"/>
          <w:szCs w:val="20"/>
          <w:lang w:eastAsia="pl-PL"/>
        </w:rPr>
        <w:t>, o ile rzutują one w sposób istotny na sytuacje materialną członka lub utrzymywanie tych stosunków gospodarczych jest ważne dla tej osoby z powodów prestiżowych</w:t>
      </w:r>
      <w:r w:rsidR="00995234" w:rsidRPr="009314A3">
        <w:rPr>
          <w:rFonts w:ascii="Times New Roman" w:hAnsi="Times New Roman"/>
          <w:sz w:val="20"/>
          <w:szCs w:val="20"/>
          <w:lang w:eastAsia="pl-PL"/>
        </w:rPr>
        <w:t>,</w:t>
      </w:r>
    </w:p>
    <w:p w14:paraId="5F654583" w14:textId="75CB686C" w:rsidR="00A91840" w:rsidRPr="009314A3" w:rsidRDefault="00A501A0" w:rsidP="005B3424">
      <w:pPr>
        <w:pStyle w:val="Akapitzlist"/>
        <w:numPr>
          <w:ilvl w:val="0"/>
          <w:numId w:val="66"/>
        </w:numPr>
        <w:jc w:val="both"/>
        <w:rPr>
          <w:rFonts w:ascii="Times New Roman" w:hAnsi="Times New Roman"/>
          <w:sz w:val="20"/>
          <w:szCs w:val="20"/>
          <w:lang w:eastAsia="pl-PL"/>
        </w:rPr>
      </w:pPr>
      <w:r w:rsidRPr="009314A3">
        <w:rPr>
          <w:rFonts w:ascii="Times New Roman" w:hAnsi="Times New Roman"/>
          <w:sz w:val="20"/>
          <w:szCs w:val="20"/>
          <w:lang w:eastAsia="pl-PL"/>
        </w:rPr>
        <w:t>n</w:t>
      </w:r>
      <w:r w:rsidR="00A91840" w:rsidRPr="009314A3">
        <w:rPr>
          <w:rFonts w:ascii="Times New Roman" w:hAnsi="Times New Roman"/>
          <w:sz w:val="20"/>
          <w:szCs w:val="20"/>
          <w:lang w:eastAsia="pl-PL"/>
        </w:rPr>
        <w:t>ie jest i w okresie ostatnich dwóch lat od dnia powołania nie był:</w:t>
      </w:r>
      <w:r w:rsidRPr="009314A3">
        <w:rPr>
          <w:rFonts w:ascii="Times New Roman" w:hAnsi="Times New Roman"/>
          <w:sz w:val="20"/>
          <w:szCs w:val="20"/>
          <w:lang w:eastAsia="pl-PL"/>
        </w:rPr>
        <w:t xml:space="preserve"> </w:t>
      </w:r>
    </w:p>
    <w:p w14:paraId="0800AE87" w14:textId="70E6586C" w:rsidR="00A501A0" w:rsidRPr="009314A3" w:rsidRDefault="00A501A0" w:rsidP="005B3424">
      <w:pPr>
        <w:pStyle w:val="Akapitzlist"/>
        <w:numPr>
          <w:ilvl w:val="0"/>
          <w:numId w:val="67"/>
        </w:numPr>
        <w:jc w:val="both"/>
        <w:rPr>
          <w:rFonts w:ascii="Times New Roman" w:hAnsi="Times New Roman"/>
          <w:sz w:val="20"/>
          <w:szCs w:val="20"/>
          <w:lang w:eastAsia="pl-PL"/>
        </w:rPr>
      </w:pPr>
      <w:r w:rsidRPr="009314A3">
        <w:rPr>
          <w:rFonts w:ascii="Times New Roman" w:hAnsi="Times New Roman"/>
          <w:sz w:val="20"/>
          <w:szCs w:val="20"/>
          <w:lang w:eastAsia="pl-PL"/>
        </w:rPr>
        <w:t>właścicielem, wspólnikiem (w tym komplementariuszem) lub akcjonariuszem obecnej lub poprzedniej firmy audytorskiej przeprowadzającej badanie sprawozdania finansowego Banku lub jednostki z nim powiązanej</w:t>
      </w:r>
      <w:r w:rsidR="005F1439" w:rsidRPr="009314A3">
        <w:rPr>
          <w:rFonts w:ascii="Times New Roman" w:hAnsi="Times New Roman"/>
          <w:sz w:val="20"/>
          <w:szCs w:val="20"/>
          <w:lang w:eastAsia="pl-PL"/>
        </w:rPr>
        <w:t>,</w:t>
      </w:r>
      <w:r w:rsidRPr="009314A3">
        <w:rPr>
          <w:rFonts w:ascii="Times New Roman" w:hAnsi="Times New Roman"/>
          <w:sz w:val="20"/>
          <w:szCs w:val="20"/>
          <w:lang w:eastAsia="pl-PL"/>
        </w:rPr>
        <w:t xml:space="preserve"> lub</w:t>
      </w:r>
    </w:p>
    <w:p w14:paraId="77A28F98" w14:textId="4FDB1E5F" w:rsidR="005F1439" w:rsidRPr="009314A3" w:rsidRDefault="005F1439" w:rsidP="005B3424">
      <w:pPr>
        <w:pStyle w:val="Akapitzlist"/>
        <w:numPr>
          <w:ilvl w:val="0"/>
          <w:numId w:val="67"/>
        </w:numPr>
        <w:jc w:val="both"/>
        <w:rPr>
          <w:rFonts w:ascii="Times New Roman" w:hAnsi="Times New Roman"/>
          <w:sz w:val="20"/>
          <w:szCs w:val="20"/>
          <w:lang w:eastAsia="pl-PL"/>
        </w:rPr>
      </w:pPr>
      <w:r w:rsidRPr="009314A3">
        <w:rPr>
          <w:rFonts w:ascii="Times New Roman" w:hAnsi="Times New Roman"/>
          <w:sz w:val="20"/>
          <w:szCs w:val="20"/>
          <w:lang w:eastAsia="pl-PL"/>
        </w:rPr>
        <w:t>członkiem Rady Nadzorczej lub innego organu nadzorczego lub kontrolnego obecnej lub poprzedniej firmy audytorskiej prowadzącej badanie sprawozdania finansowego Banku, lub</w:t>
      </w:r>
    </w:p>
    <w:p w14:paraId="294C585B" w14:textId="749B2276" w:rsidR="005F1439" w:rsidRPr="009314A3" w:rsidRDefault="00B04F41" w:rsidP="005B3424">
      <w:pPr>
        <w:pStyle w:val="Akapitzlist"/>
        <w:numPr>
          <w:ilvl w:val="0"/>
          <w:numId w:val="67"/>
        </w:numPr>
        <w:jc w:val="both"/>
        <w:rPr>
          <w:rFonts w:ascii="Times New Roman" w:hAnsi="Times New Roman"/>
          <w:sz w:val="20"/>
          <w:szCs w:val="20"/>
          <w:lang w:eastAsia="pl-PL"/>
        </w:rPr>
      </w:pPr>
      <w:r w:rsidRPr="009314A3">
        <w:rPr>
          <w:rFonts w:ascii="Times New Roman" w:hAnsi="Times New Roman"/>
          <w:sz w:val="20"/>
          <w:szCs w:val="20"/>
          <w:lang w:eastAsia="pl-PL"/>
        </w:rPr>
        <w:t>pracownikiem lub osobą nienależącą do kadry kierowniczej wyższego szczebla, w tym członkiem Zarządu lub innego organu zarządzającego obecnej lub poprzedniej firmy audytorskiej przeprowadzającej badanie sprawozdania finansowego Banku lub jednostki z nim powiązanej, lub</w:t>
      </w:r>
    </w:p>
    <w:p w14:paraId="73F1ED7F" w14:textId="5B564CBD" w:rsidR="00B04F41" w:rsidRPr="009314A3" w:rsidRDefault="00B04F41" w:rsidP="005B3424">
      <w:pPr>
        <w:pStyle w:val="Akapitzlist"/>
        <w:numPr>
          <w:ilvl w:val="0"/>
          <w:numId w:val="67"/>
        </w:numPr>
        <w:jc w:val="both"/>
        <w:rPr>
          <w:rFonts w:ascii="Times New Roman" w:hAnsi="Times New Roman"/>
          <w:sz w:val="20"/>
          <w:szCs w:val="20"/>
          <w:lang w:eastAsia="pl-PL"/>
        </w:rPr>
      </w:pPr>
      <w:r w:rsidRPr="009314A3">
        <w:rPr>
          <w:rFonts w:ascii="Times New Roman" w:hAnsi="Times New Roman"/>
          <w:sz w:val="20"/>
          <w:szCs w:val="20"/>
          <w:lang w:eastAsia="pl-PL"/>
        </w:rPr>
        <w:t>inną osobą fizyczną, z której usług korzystała lub którą nadzorowała obecna lub poprzednia firma audytorska lub biegły rewident działający w jej imieniu</w:t>
      </w:r>
      <w:r w:rsidR="00F71FDE" w:rsidRPr="009314A3">
        <w:rPr>
          <w:rFonts w:ascii="Times New Roman" w:hAnsi="Times New Roman"/>
          <w:sz w:val="20"/>
          <w:szCs w:val="20"/>
          <w:lang w:eastAsia="pl-PL"/>
        </w:rPr>
        <w:t>,</w:t>
      </w:r>
    </w:p>
    <w:p w14:paraId="27ADDB33" w14:textId="5C7ECEB0" w:rsidR="00B04F41" w:rsidRPr="009314A3" w:rsidRDefault="009F0A02" w:rsidP="005B3424">
      <w:pPr>
        <w:pStyle w:val="Akapitzlist"/>
        <w:numPr>
          <w:ilvl w:val="0"/>
          <w:numId w:val="66"/>
        </w:numPr>
        <w:jc w:val="both"/>
        <w:rPr>
          <w:rFonts w:ascii="Times New Roman" w:hAnsi="Times New Roman"/>
          <w:sz w:val="20"/>
          <w:szCs w:val="20"/>
          <w:lang w:eastAsia="pl-PL"/>
        </w:rPr>
      </w:pPr>
      <w:r w:rsidRPr="009314A3">
        <w:rPr>
          <w:rFonts w:ascii="Times New Roman" w:hAnsi="Times New Roman"/>
          <w:sz w:val="20"/>
          <w:szCs w:val="20"/>
          <w:lang w:eastAsia="pl-PL"/>
        </w:rPr>
        <w:t>n</w:t>
      </w:r>
      <w:r w:rsidR="00B04F41" w:rsidRPr="009314A3">
        <w:rPr>
          <w:rFonts w:ascii="Times New Roman" w:hAnsi="Times New Roman"/>
          <w:sz w:val="20"/>
          <w:szCs w:val="20"/>
          <w:lang w:eastAsia="pl-PL"/>
        </w:rPr>
        <w:t>ie jest członkiem Zarządu lub innego organu zarządzającego jednostki, w której członkiem Rady Nadzorczej jest członek Zarządu Banku</w:t>
      </w:r>
      <w:r w:rsidRPr="009314A3">
        <w:rPr>
          <w:rFonts w:ascii="Times New Roman" w:hAnsi="Times New Roman"/>
          <w:sz w:val="20"/>
          <w:szCs w:val="20"/>
          <w:lang w:eastAsia="pl-PL"/>
        </w:rPr>
        <w:t>,</w:t>
      </w:r>
    </w:p>
    <w:p w14:paraId="3E490BA4" w14:textId="78FB9CD2" w:rsidR="009F0A02" w:rsidRPr="009314A3" w:rsidRDefault="009F0A02" w:rsidP="005B3424">
      <w:pPr>
        <w:pStyle w:val="Akapitzlist"/>
        <w:numPr>
          <w:ilvl w:val="0"/>
          <w:numId w:val="66"/>
        </w:numPr>
        <w:jc w:val="both"/>
        <w:rPr>
          <w:rFonts w:ascii="Times New Roman" w:hAnsi="Times New Roman"/>
          <w:sz w:val="20"/>
          <w:szCs w:val="20"/>
          <w:lang w:eastAsia="pl-PL"/>
        </w:rPr>
      </w:pPr>
      <w:r w:rsidRPr="009314A3">
        <w:rPr>
          <w:rFonts w:ascii="Times New Roman" w:hAnsi="Times New Roman"/>
          <w:sz w:val="20"/>
          <w:szCs w:val="20"/>
          <w:lang w:eastAsia="pl-PL"/>
        </w:rPr>
        <w:t>nie jest członkiem Rady Nadzorczej dłużej niż dwanaście lat,</w:t>
      </w:r>
    </w:p>
    <w:p w14:paraId="381004AD" w14:textId="38D2F93B" w:rsidR="009F0A02" w:rsidRPr="009314A3" w:rsidRDefault="009F0A02" w:rsidP="005B3424">
      <w:pPr>
        <w:pStyle w:val="Akapitzlist"/>
        <w:numPr>
          <w:ilvl w:val="0"/>
          <w:numId w:val="66"/>
        </w:numPr>
        <w:jc w:val="both"/>
        <w:rPr>
          <w:rFonts w:ascii="Times New Roman" w:hAnsi="Times New Roman"/>
          <w:sz w:val="20"/>
          <w:szCs w:val="20"/>
          <w:lang w:eastAsia="pl-PL"/>
        </w:rPr>
      </w:pPr>
      <w:r w:rsidRPr="009314A3">
        <w:rPr>
          <w:rFonts w:ascii="Times New Roman" w:hAnsi="Times New Roman"/>
          <w:sz w:val="20"/>
          <w:szCs w:val="20"/>
          <w:lang w:eastAsia="pl-PL"/>
        </w:rPr>
        <w:t>nie jest małżonkiem, osobą pozostającą we wspólnym pożyciu, krewnym lub powinowatym w linii prostej, a w linii bocznej do czwartego stopnia – członka Zarządu Banku lub osoby, o której mowa w pkt 1-8,</w:t>
      </w:r>
    </w:p>
    <w:p w14:paraId="5032032E" w14:textId="65A12F4B" w:rsidR="009F0A02" w:rsidRPr="009314A3" w:rsidRDefault="009F0A02" w:rsidP="005B3424">
      <w:pPr>
        <w:pStyle w:val="Akapitzlist"/>
        <w:numPr>
          <w:ilvl w:val="0"/>
          <w:numId w:val="66"/>
        </w:numPr>
        <w:jc w:val="both"/>
        <w:rPr>
          <w:rFonts w:ascii="Times New Roman" w:hAnsi="Times New Roman"/>
          <w:sz w:val="20"/>
          <w:szCs w:val="20"/>
          <w:lang w:eastAsia="pl-PL"/>
        </w:rPr>
      </w:pPr>
      <w:r w:rsidRPr="009314A3">
        <w:rPr>
          <w:rFonts w:ascii="Times New Roman" w:hAnsi="Times New Roman"/>
          <w:sz w:val="20"/>
          <w:szCs w:val="20"/>
          <w:lang w:eastAsia="pl-PL"/>
        </w:rPr>
        <w:t xml:space="preserve">nie pozostaje w stosunku przysposobienia, opieki lub kurateli z członkiem Zarządu Banku lub osobą, </w:t>
      </w:r>
      <w:r w:rsidR="00843A57" w:rsidRPr="009314A3">
        <w:rPr>
          <w:rFonts w:ascii="Times New Roman" w:hAnsi="Times New Roman"/>
          <w:sz w:val="20"/>
          <w:szCs w:val="20"/>
          <w:lang w:eastAsia="pl-PL"/>
        </w:rPr>
        <w:br/>
      </w:r>
      <w:r w:rsidRPr="009314A3">
        <w:rPr>
          <w:rFonts w:ascii="Times New Roman" w:hAnsi="Times New Roman"/>
          <w:sz w:val="20"/>
          <w:szCs w:val="20"/>
          <w:lang w:eastAsia="pl-PL"/>
        </w:rPr>
        <w:t>o której mowa w pkt 1-8</w:t>
      </w:r>
      <w:r w:rsidR="00D5503D" w:rsidRPr="009314A3">
        <w:rPr>
          <w:rFonts w:ascii="Times New Roman" w:hAnsi="Times New Roman"/>
          <w:sz w:val="20"/>
          <w:szCs w:val="20"/>
          <w:lang w:eastAsia="pl-PL"/>
        </w:rPr>
        <w:t>.</w:t>
      </w:r>
    </w:p>
    <w:p w14:paraId="00B064DA" w14:textId="7B83FC68" w:rsidR="00D5503D" w:rsidRPr="009314A3" w:rsidRDefault="00D5503D" w:rsidP="005B3424">
      <w:pPr>
        <w:pStyle w:val="Akapitzlist"/>
        <w:numPr>
          <w:ilvl w:val="0"/>
          <w:numId w:val="64"/>
        </w:numPr>
        <w:ind w:left="284" w:hanging="284"/>
        <w:jc w:val="both"/>
        <w:rPr>
          <w:rFonts w:ascii="Times New Roman" w:hAnsi="Times New Roman"/>
          <w:sz w:val="20"/>
          <w:szCs w:val="20"/>
          <w:lang w:eastAsia="pl-PL"/>
        </w:rPr>
      </w:pPr>
      <w:r w:rsidRPr="009314A3">
        <w:rPr>
          <w:rFonts w:ascii="Times New Roman" w:hAnsi="Times New Roman"/>
          <w:sz w:val="20"/>
          <w:szCs w:val="20"/>
          <w:lang w:eastAsia="pl-PL"/>
        </w:rPr>
        <w:t xml:space="preserve">Członkowie Komitetu Audytu powinni posiadać wiedzę i umiejętności z zakresu </w:t>
      </w:r>
      <w:r w:rsidR="00A8600F" w:rsidRPr="009314A3">
        <w:rPr>
          <w:rFonts w:ascii="Times New Roman" w:hAnsi="Times New Roman"/>
          <w:sz w:val="20"/>
          <w:szCs w:val="20"/>
          <w:lang w:eastAsia="pl-PL"/>
        </w:rPr>
        <w:t>rachunkowości</w:t>
      </w:r>
      <w:r w:rsidR="00DB6BDE" w:rsidRPr="009314A3">
        <w:rPr>
          <w:rFonts w:ascii="Times New Roman" w:hAnsi="Times New Roman"/>
          <w:sz w:val="20"/>
          <w:szCs w:val="20"/>
          <w:lang w:eastAsia="pl-PL"/>
        </w:rPr>
        <w:t xml:space="preserve">. Przy ocenie spełnienia tego wymogu uwzględnia się w szczególności przebieg dotychczasowej kariery zawodowej, posiadane wykształcenie </w:t>
      </w:r>
      <w:r w:rsidR="000C652A" w:rsidRPr="009314A3">
        <w:rPr>
          <w:rFonts w:ascii="Times New Roman" w:hAnsi="Times New Roman"/>
          <w:sz w:val="20"/>
          <w:szCs w:val="20"/>
          <w:lang w:eastAsia="pl-PL"/>
        </w:rPr>
        <w:t>i</w:t>
      </w:r>
      <w:r w:rsidR="00327540" w:rsidRPr="009314A3">
        <w:rPr>
          <w:rFonts w:ascii="Times New Roman" w:hAnsi="Times New Roman"/>
          <w:sz w:val="20"/>
          <w:szCs w:val="20"/>
          <w:lang w:eastAsia="pl-PL"/>
        </w:rPr>
        <w:t>/lub</w:t>
      </w:r>
      <w:r w:rsidR="00DB6BDE" w:rsidRPr="009314A3">
        <w:rPr>
          <w:rFonts w:ascii="Times New Roman" w:hAnsi="Times New Roman"/>
          <w:sz w:val="20"/>
          <w:szCs w:val="20"/>
          <w:lang w:eastAsia="pl-PL"/>
        </w:rPr>
        <w:t xml:space="preserve"> szkolenia branżowe (potwierdzone certyfikatami, zaświadczeniami, dyplomami).</w:t>
      </w:r>
    </w:p>
    <w:p w14:paraId="0256FAEB" w14:textId="6C3B80E4" w:rsidR="00DB6BDE" w:rsidRPr="009314A3" w:rsidRDefault="00DB6BDE" w:rsidP="005B3424">
      <w:pPr>
        <w:pStyle w:val="Akapitzlist"/>
        <w:numPr>
          <w:ilvl w:val="0"/>
          <w:numId w:val="64"/>
        </w:numPr>
        <w:ind w:left="284" w:hanging="284"/>
        <w:jc w:val="both"/>
        <w:rPr>
          <w:rFonts w:ascii="Times New Roman" w:hAnsi="Times New Roman"/>
          <w:sz w:val="20"/>
          <w:szCs w:val="20"/>
          <w:lang w:eastAsia="pl-PL"/>
        </w:rPr>
      </w:pPr>
      <w:r w:rsidRPr="009314A3">
        <w:rPr>
          <w:rFonts w:ascii="Times New Roman" w:hAnsi="Times New Roman"/>
          <w:sz w:val="20"/>
          <w:szCs w:val="20"/>
          <w:lang w:eastAsia="pl-PL"/>
        </w:rPr>
        <w:t xml:space="preserve">Członkowie Komitetu Audytu powinni posiadać wiedzę i doświadczenie pozwalające na poprawną interpretację i ocenę sprawozdań finansowych, niezależnie od tego, że jeden członek musi posiadać wiedzę </w:t>
      </w:r>
      <w:r w:rsidR="00E64095" w:rsidRPr="009314A3">
        <w:rPr>
          <w:rFonts w:ascii="Times New Roman" w:hAnsi="Times New Roman"/>
          <w:sz w:val="20"/>
          <w:szCs w:val="20"/>
          <w:lang w:eastAsia="pl-PL"/>
        </w:rPr>
        <w:br/>
      </w:r>
      <w:r w:rsidRPr="009314A3">
        <w:rPr>
          <w:rFonts w:ascii="Times New Roman" w:hAnsi="Times New Roman"/>
          <w:sz w:val="20"/>
          <w:szCs w:val="20"/>
          <w:lang w:eastAsia="pl-PL"/>
        </w:rPr>
        <w:t>i umiejętności w zakresie rachunkowości i badania sprawozdań finansowych. Wymóg posiadania</w:t>
      </w:r>
      <w:r w:rsidR="00291E9D" w:rsidRPr="009314A3">
        <w:rPr>
          <w:rFonts w:ascii="Times New Roman" w:hAnsi="Times New Roman"/>
          <w:sz w:val="20"/>
          <w:szCs w:val="20"/>
          <w:lang w:eastAsia="pl-PL"/>
        </w:rPr>
        <w:t xml:space="preserve"> wiedzy </w:t>
      </w:r>
      <w:r w:rsidR="00E64095" w:rsidRPr="009314A3">
        <w:rPr>
          <w:rFonts w:ascii="Times New Roman" w:hAnsi="Times New Roman"/>
          <w:sz w:val="20"/>
          <w:szCs w:val="20"/>
          <w:lang w:eastAsia="pl-PL"/>
        </w:rPr>
        <w:br/>
      </w:r>
      <w:r w:rsidR="00291E9D" w:rsidRPr="009314A3">
        <w:rPr>
          <w:rFonts w:ascii="Times New Roman" w:hAnsi="Times New Roman"/>
          <w:sz w:val="20"/>
          <w:szCs w:val="20"/>
          <w:lang w:eastAsia="pl-PL"/>
        </w:rPr>
        <w:t xml:space="preserve">i umiejętności w zakresie rachunkowości lub badania sprawozdań finansowych, uważa się za spełniony </w:t>
      </w:r>
      <w:r w:rsidR="00E64095" w:rsidRPr="009314A3">
        <w:rPr>
          <w:rFonts w:ascii="Times New Roman" w:hAnsi="Times New Roman"/>
          <w:sz w:val="20"/>
          <w:szCs w:val="20"/>
          <w:lang w:eastAsia="pl-PL"/>
        </w:rPr>
        <w:br/>
      </w:r>
      <w:r w:rsidR="00291E9D" w:rsidRPr="009314A3">
        <w:rPr>
          <w:rFonts w:ascii="Times New Roman" w:hAnsi="Times New Roman"/>
          <w:sz w:val="20"/>
          <w:szCs w:val="20"/>
          <w:lang w:eastAsia="pl-PL"/>
        </w:rPr>
        <w:t>w szczególności, gdy</w:t>
      </w:r>
      <w:r w:rsidR="00496AB6" w:rsidRPr="009314A3">
        <w:rPr>
          <w:rFonts w:ascii="Times New Roman" w:hAnsi="Times New Roman"/>
          <w:sz w:val="20"/>
          <w:szCs w:val="20"/>
          <w:lang w:eastAsia="pl-PL"/>
        </w:rPr>
        <w:t xml:space="preserve"> osoba podlegająca ocenie</w:t>
      </w:r>
      <w:r w:rsidR="00291E9D" w:rsidRPr="009314A3">
        <w:rPr>
          <w:rFonts w:ascii="Times New Roman" w:hAnsi="Times New Roman"/>
          <w:sz w:val="20"/>
          <w:szCs w:val="20"/>
          <w:lang w:eastAsia="pl-PL"/>
        </w:rPr>
        <w:t>:</w:t>
      </w:r>
    </w:p>
    <w:p w14:paraId="32A72BC7" w14:textId="317AE30B" w:rsidR="000161AA" w:rsidRPr="009314A3" w:rsidRDefault="000161AA" w:rsidP="005B3424">
      <w:pPr>
        <w:pStyle w:val="Akapitzlist"/>
        <w:numPr>
          <w:ilvl w:val="0"/>
          <w:numId w:val="68"/>
        </w:numPr>
        <w:jc w:val="both"/>
        <w:rPr>
          <w:rFonts w:ascii="Times New Roman" w:hAnsi="Times New Roman"/>
          <w:sz w:val="20"/>
          <w:szCs w:val="20"/>
          <w:lang w:eastAsia="pl-PL"/>
        </w:rPr>
      </w:pPr>
      <w:r w:rsidRPr="009314A3">
        <w:rPr>
          <w:rFonts w:ascii="Times New Roman" w:hAnsi="Times New Roman"/>
          <w:sz w:val="20"/>
          <w:szCs w:val="20"/>
          <w:lang w:eastAsia="pl-PL"/>
        </w:rPr>
        <w:t>posiada uprawnienia biegłego rewidenta, certyfikat ACCA</w:t>
      </w:r>
      <w:r w:rsidR="001001E7" w:rsidRPr="009314A3">
        <w:rPr>
          <w:rFonts w:ascii="Times New Roman" w:hAnsi="Times New Roman"/>
          <w:sz w:val="20"/>
          <w:szCs w:val="20"/>
          <w:lang w:eastAsia="pl-PL"/>
        </w:rPr>
        <w:t>,</w:t>
      </w:r>
      <w:r w:rsidRPr="009314A3">
        <w:rPr>
          <w:rFonts w:ascii="Times New Roman" w:hAnsi="Times New Roman"/>
          <w:sz w:val="20"/>
          <w:szCs w:val="20"/>
          <w:lang w:eastAsia="pl-PL"/>
        </w:rPr>
        <w:t xml:space="preserve"> certyfikat CIMA lub inne specjalistyczne krajowe lub międzynarodowe uprawnienia potwierdzające wiedzę z zakresu rachunkowości lub badania sprawozdań finansowych,</w:t>
      </w:r>
    </w:p>
    <w:p w14:paraId="22C9A5D7" w14:textId="6BB795F8" w:rsidR="000161AA" w:rsidRPr="009314A3" w:rsidRDefault="00435516" w:rsidP="005B3424">
      <w:pPr>
        <w:pStyle w:val="Akapitzlist"/>
        <w:numPr>
          <w:ilvl w:val="0"/>
          <w:numId w:val="68"/>
        </w:numPr>
        <w:jc w:val="both"/>
        <w:rPr>
          <w:rFonts w:ascii="Times New Roman" w:hAnsi="Times New Roman"/>
          <w:sz w:val="20"/>
          <w:szCs w:val="20"/>
          <w:lang w:eastAsia="pl-PL"/>
        </w:rPr>
      </w:pPr>
      <w:r w:rsidRPr="009314A3">
        <w:rPr>
          <w:rFonts w:ascii="Times New Roman" w:hAnsi="Times New Roman"/>
          <w:sz w:val="20"/>
          <w:szCs w:val="20"/>
          <w:lang w:eastAsia="pl-PL"/>
        </w:rPr>
        <w:lastRenderedPageBreak/>
        <w:t xml:space="preserve">posiada umiejętności w zakresie rachunkowości lub badania sprawozdań finansowych, zdobyte w ramach odpowiedniego doświadczenia zawodowego, w szczególności: </w:t>
      </w:r>
      <w:r w:rsidR="006172DB" w:rsidRPr="009314A3">
        <w:rPr>
          <w:rFonts w:ascii="Times New Roman" w:hAnsi="Times New Roman"/>
          <w:sz w:val="20"/>
          <w:szCs w:val="20"/>
          <w:lang w:eastAsia="pl-PL"/>
        </w:rPr>
        <w:t>posiada wystarczające, co najmniej dwuletnie doświadczenie</w:t>
      </w:r>
      <w:r w:rsidR="006765E5" w:rsidRPr="009314A3">
        <w:rPr>
          <w:rFonts w:ascii="Times New Roman" w:hAnsi="Times New Roman"/>
          <w:sz w:val="20"/>
          <w:szCs w:val="20"/>
          <w:lang w:eastAsia="pl-PL"/>
        </w:rPr>
        <w:t xml:space="preserve"> zawodowe w pracy na stanowisku bezpośrednio związanym z rachunkowością finansową, rachunkowością zarządczą lub badaniem sprawozdań finansowych</w:t>
      </w:r>
      <w:r w:rsidR="00BD6D14" w:rsidRPr="009314A3">
        <w:rPr>
          <w:rFonts w:ascii="Times New Roman" w:hAnsi="Times New Roman"/>
          <w:sz w:val="20"/>
          <w:szCs w:val="20"/>
          <w:lang w:eastAsia="pl-PL"/>
        </w:rPr>
        <w:t>,</w:t>
      </w:r>
    </w:p>
    <w:p w14:paraId="4D577D52" w14:textId="39563167" w:rsidR="006765E5" w:rsidRPr="009314A3" w:rsidRDefault="006765E5" w:rsidP="005B3424">
      <w:pPr>
        <w:pStyle w:val="Akapitzlist"/>
        <w:numPr>
          <w:ilvl w:val="0"/>
          <w:numId w:val="68"/>
        </w:numPr>
        <w:jc w:val="both"/>
        <w:rPr>
          <w:rFonts w:ascii="Times New Roman" w:hAnsi="Times New Roman"/>
          <w:sz w:val="20"/>
          <w:szCs w:val="20"/>
          <w:lang w:eastAsia="pl-PL"/>
        </w:rPr>
      </w:pPr>
      <w:r w:rsidRPr="009314A3">
        <w:rPr>
          <w:rFonts w:ascii="Times New Roman" w:hAnsi="Times New Roman"/>
          <w:sz w:val="20"/>
          <w:szCs w:val="20"/>
          <w:lang w:eastAsia="pl-PL"/>
        </w:rPr>
        <w:t>posiada wykształcenie związane z bezpośrednio z rachunkowością lub badaniem</w:t>
      </w:r>
      <w:r w:rsidR="001C2684" w:rsidRPr="009314A3">
        <w:rPr>
          <w:rFonts w:ascii="Times New Roman" w:hAnsi="Times New Roman"/>
          <w:sz w:val="20"/>
          <w:szCs w:val="20"/>
          <w:lang w:eastAsia="pl-PL"/>
        </w:rPr>
        <w:t xml:space="preserve"> sprawozdań finansowych, potwierdzone dyplomem uczelni wyższej lub ukończonymi specjalistycznymi kursami, szkoleniami z zakresu rachunkowości lub badań sprawozdań finansowych, potwierdzonych dyplomami lub innymi dokumentami</w:t>
      </w:r>
      <w:r w:rsidR="00435516" w:rsidRPr="009314A3">
        <w:rPr>
          <w:rFonts w:ascii="Times New Roman" w:hAnsi="Times New Roman"/>
          <w:sz w:val="20"/>
          <w:szCs w:val="20"/>
          <w:lang w:eastAsia="pl-PL"/>
        </w:rPr>
        <w:t>.</w:t>
      </w:r>
    </w:p>
    <w:p w14:paraId="25E8FCD4" w14:textId="77777777" w:rsidR="000161AA" w:rsidRPr="009314A3" w:rsidRDefault="000161AA" w:rsidP="004A26DD">
      <w:pPr>
        <w:pStyle w:val="Akapitzlist"/>
        <w:spacing w:after="0"/>
        <w:ind w:left="284"/>
        <w:jc w:val="both"/>
        <w:rPr>
          <w:rFonts w:ascii="Times New Roman" w:hAnsi="Times New Roman"/>
          <w:sz w:val="20"/>
          <w:szCs w:val="20"/>
          <w:lang w:eastAsia="pl-PL"/>
        </w:rPr>
      </w:pPr>
    </w:p>
    <w:p w14:paraId="5ED59E65" w14:textId="7C7A2320" w:rsidR="004A26DD" w:rsidRPr="009314A3" w:rsidRDefault="00F072D2" w:rsidP="004A26DD">
      <w:pPr>
        <w:pStyle w:val="Nagwek2"/>
        <w:spacing w:after="240"/>
        <w:jc w:val="center"/>
        <w:rPr>
          <w:rFonts w:ascii="Times New Roman" w:hAnsi="Times New Roman"/>
          <w:color w:val="auto"/>
          <w:sz w:val="20"/>
          <w:szCs w:val="20"/>
          <w:lang w:eastAsia="pl-PL"/>
        </w:rPr>
      </w:pPr>
      <w:bookmarkStart w:id="23" w:name="_Toc162509811"/>
      <w:r w:rsidRPr="009314A3">
        <w:rPr>
          <w:rFonts w:ascii="Times New Roman" w:hAnsi="Times New Roman" w:cs="Times New Roman"/>
          <w:color w:val="auto"/>
          <w:sz w:val="20"/>
          <w:szCs w:val="20"/>
          <w:lang w:eastAsia="pl-PL"/>
        </w:rPr>
        <w:t>§</w:t>
      </w:r>
      <w:r w:rsidRPr="009314A3">
        <w:rPr>
          <w:rFonts w:ascii="Times New Roman" w:hAnsi="Times New Roman"/>
          <w:color w:val="auto"/>
          <w:sz w:val="20"/>
          <w:szCs w:val="20"/>
          <w:lang w:eastAsia="pl-PL"/>
        </w:rPr>
        <w:t xml:space="preserve"> </w:t>
      </w:r>
      <w:r w:rsidR="00EF4C43" w:rsidRPr="009314A3">
        <w:rPr>
          <w:rFonts w:ascii="Times New Roman" w:hAnsi="Times New Roman"/>
          <w:color w:val="auto"/>
          <w:sz w:val="20"/>
          <w:szCs w:val="20"/>
          <w:lang w:eastAsia="pl-PL"/>
        </w:rPr>
        <w:t>7</w:t>
      </w:r>
      <w:r w:rsidR="0005425A" w:rsidRPr="009314A3">
        <w:rPr>
          <w:rFonts w:ascii="Times New Roman" w:hAnsi="Times New Roman"/>
          <w:color w:val="auto"/>
          <w:sz w:val="20"/>
          <w:szCs w:val="20"/>
          <w:lang w:eastAsia="pl-PL"/>
        </w:rPr>
        <w:t xml:space="preserve">. </w:t>
      </w:r>
      <w:r w:rsidR="00B60E6B" w:rsidRPr="009314A3">
        <w:rPr>
          <w:rFonts w:ascii="Times New Roman" w:hAnsi="Times New Roman"/>
          <w:b/>
          <w:color w:val="auto"/>
          <w:sz w:val="20"/>
          <w:szCs w:val="20"/>
          <w:lang w:eastAsia="pl-PL"/>
        </w:rPr>
        <w:t xml:space="preserve">Metodologia przeprowadzania oceny odpowiedniości - </w:t>
      </w:r>
      <w:r w:rsidR="0005425A" w:rsidRPr="009314A3">
        <w:rPr>
          <w:rFonts w:ascii="Times New Roman" w:hAnsi="Times New Roman"/>
          <w:b/>
          <w:color w:val="auto"/>
          <w:sz w:val="20"/>
          <w:szCs w:val="20"/>
          <w:lang w:eastAsia="pl-PL"/>
        </w:rPr>
        <w:t>Zasady ogólne</w:t>
      </w:r>
      <w:bookmarkEnd w:id="23"/>
    </w:p>
    <w:p w14:paraId="3F2DD66E" w14:textId="023F3C72" w:rsidR="00F8489A" w:rsidRPr="009314A3" w:rsidRDefault="00F8489A" w:rsidP="005B3424">
      <w:pPr>
        <w:pStyle w:val="Akapitzlist"/>
        <w:numPr>
          <w:ilvl w:val="0"/>
          <w:numId w:val="26"/>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Bank dokonuje oceny odpowiedniości zgodnie z zasadą:</w:t>
      </w:r>
    </w:p>
    <w:p w14:paraId="5C880D5B" w14:textId="77777777" w:rsidR="00F8489A" w:rsidRPr="009314A3" w:rsidRDefault="00F8489A" w:rsidP="005B3424">
      <w:pPr>
        <w:numPr>
          <w:ilvl w:val="0"/>
          <w:numId w:val="9"/>
        </w:numPr>
        <w:shd w:val="clear" w:color="auto" w:fill="FFFFFF"/>
        <w:tabs>
          <w:tab w:val="clear" w:pos="0"/>
          <w:tab w:val="num" w:pos="-621"/>
        </w:tabs>
        <w:spacing w:after="0" w:line="360" w:lineRule="auto"/>
        <w:ind w:left="709"/>
        <w:jc w:val="both"/>
        <w:rPr>
          <w:rFonts w:ascii="Times New Roman" w:hAnsi="Times New Roman" w:cs="Times New Roman"/>
          <w:sz w:val="20"/>
          <w:szCs w:val="20"/>
        </w:rPr>
      </w:pPr>
      <w:r w:rsidRPr="009314A3">
        <w:rPr>
          <w:rFonts w:ascii="Times New Roman" w:hAnsi="Times New Roman" w:cs="Times New Roman"/>
          <w:sz w:val="20"/>
          <w:szCs w:val="20"/>
        </w:rPr>
        <w:t>proporcjonalności, uwzględniając:</w:t>
      </w:r>
    </w:p>
    <w:p w14:paraId="6A753C44" w14:textId="77777777" w:rsidR="00F8489A" w:rsidRPr="009314A3" w:rsidRDefault="00F8489A" w:rsidP="005B3424">
      <w:pPr>
        <w:pStyle w:val="Akapitzlist1"/>
        <w:numPr>
          <w:ilvl w:val="0"/>
          <w:numId w:val="10"/>
        </w:numPr>
        <w:shd w:val="clear" w:color="auto" w:fill="FFFFFF"/>
        <w:tabs>
          <w:tab w:val="num" w:pos="295"/>
        </w:tabs>
        <w:spacing w:after="0" w:line="360" w:lineRule="auto"/>
        <w:jc w:val="both"/>
        <w:rPr>
          <w:rFonts w:ascii="Times New Roman" w:hAnsi="Times New Roman" w:cs="Times New Roman"/>
          <w:sz w:val="20"/>
          <w:szCs w:val="20"/>
        </w:rPr>
      </w:pPr>
      <w:r w:rsidRPr="009314A3">
        <w:rPr>
          <w:rFonts w:ascii="Times New Roman" w:hAnsi="Times New Roman" w:cs="Times New Roman"/>
          <w:sz w:val="20"/>
          <w:szCs w:val="20"/>
        </w:rPr>
        <w:t>charakter działalności – bank spółdzielczy, uczestniczący w systemie ochrony instytucjonalnej;</w:t>
      </w:r>
    </w:p>
    <w:p w14:paraId="2E95DF3C" w14:textId="1F24308D" w:rsidR="00F8489A" w:rsidRPr="009314A3" w:rsidRDefault="00F8489A" w:rsidP="005B3424">
      <w:pPr>
        <w:pStyle w:val="Akapitzlist1"/>
        <w:numPr>
          <w:ilvl w:val="0"/>
          <w:numId w:val="10"/>
        </w:numPr>
        <w:shd w:val="clear" w:color="auto" w:fill="FFFFFF"/>
        <w:tabs>
          <w:tab w:val="num" w:pos="295"/>
        </w:tabs>
        <w:spacing w:after="0" w:line="360" w:lineRule="auto"/>
        <w:jc w:val="both"/>
        <w:rPr>
          <w:rFonts w:ascii="Times New Roman" w:hAnsi="Times New Roman" w:cs="Times New Roman"/>
          <w:sz w:val="20"/>
          <w:szCs w:val="20"/>
        </w:rPr>
      </w:pPr>
      <w:r w:rsidRPr="009314A3">
        <w:rPr>
          <w:rFonts w:ascii="Times New Roman" w:hAnsi="Times New Roman" w:cs="Times New Roman"/>
          <w:sz w:val="20"/>
          <w:szCs w:val="20"/>
        </w:rPr>
        <w:t>skal</w:t>
      </w:r>
      <w:r w:rsidR="00E64095" w:rsidRPr="009314A3">
        <w:rPr>
          <w:rFonts w:ascii="Times New Roman" w:hAnsi="Times New Roman" w:cs="Times New Roman"/>
          <w:sz w:val="20"/>
          <w:szCs w:val="20"/>
        </w:rPr>
        <w:t>ę</w:t>
      </w:r>
      <w:r w:rsidRPr="009314A3">
        <w:rPr>
          <w:rFonts w:ascii="Times New Roman" w:hAnsi="Times New Roman" w:cs="Times New Roman"/>
          <w:sz w:val="20"/>
          <w:szCs w:val="20"/>
        </w:rPr>
        <w:t xml:space="preserve"> działalności – liczba przyjętych depozytów, suma bilansowa, liczba zatrudnionych pracowników, pozycja w sektorze finansowym – udział w sektorze finansowym mniejszy niż bank istotny systemowo, uczestnictwo Spółdzielczego Systemu Ochrony SGB;</w:t>
      </w:r>
    </w:p>
    <w:p w14:paraId="46A1D52B" w14:textId="6CD682BC" w:rsidR="00F8489A" w:rsidRPr="009314A3" w:rsidRDefault="00F8489A" w:rsidP="005B3424">
      <w:pPr>
        <w:pStyle w:val="Akapitzlist1"/>
        <w:numPr>
          <w:ilvl w:val="0"/>
          <w:numId w:val="10"/>
        </w:numPr>
        <w:shd w:val="clear" w:color="auto" w:fill="FFFFFF"/>
        <w:tabs>
          <w:tab w:val="num" w:pos="306"/>
        </w:tabs>
        <w:spacing w:after="0" w:line="360" w:lineRule="auto"/>
        <w:jc w:val="both"/>
        <w:rPr>
          <w:rFonts w:ascii="Times New Roman" w:hAnsi="Times New Roman" w:cs="Times New Roman"/>
          <w:sz w:val="20"/>
          <w:szCs w:val="20"/>
        </w:rPr>
      </w:pPr>
      <w:r w:rsidRPr="009314A3">
        <w:rPr>
          <w:rFonts w:ascii="Times New Roman" w:hAnsi="Times New Roman" w:cs="Times New Roman"/>
          <w:sz w:val="20"/>
          <w:szCs w:val="20"/>
        </w:rPr>
        <w:t>złożoność</w:t>
      </w:r>
      <w:r w:rsidR="00424FE3" w:rsidRPr="009314A3">
        <w:rPr>
          <w:rFonts w:ascii="Times New Roman" w:hAnsi="Times New Roman" w:cs="Times New Roman"/>
          <w:sz w:val="20"/>
          <w:szCs w:val="20"/>
        </w:rPr>
        <w:t xml:space="preserve"> prowadzonej działalności – różnorodność oferowanych produktów bankowych </w:t>
      </w:r>
      <w:r w:rsidR="00E64095" w:rsidRPr="009314A3">
        <w:rPr>
          <w:rFonts w:ascii="Times New Roman" w:hAnsi="Times New Roman" w:cs="Times New Roman"/>
          <w:sz w:val="20"/>
          <w:szCs w:val="20"/>
        </w:rPr>
        <w:br/>
      </w:r>
      <w:r w:rsidR="00424FE3" w:rsidRPr="009314A3">
        <w:rPr>
          <w:rFonts w:ascii="Times New Roman" w:hAnsi="Times New Roman" w:cs="Times New Roman"/>
          <w:sz w:val="20"/>
          <w:szCs w:val="20"/>
        </w:rPr>
        <w:t>w połączeniu z zakresem wykonywanych czynności bankowych, stopniem ich skomplikowania powodującym potencjalnie zwiększoną ekspozycję na ryzyko – bank lokalny, nie prowadzący znaczącej działalności w portfelu handlowym</w:t>
      </w:r>
      <w:r w:rsidR="00571C73" w:rsidRPr="009314A3">
        <w:rPr>
          <w:rFonts w:ascii="Times New Roman" w:hAnsi="Times New Roman" w:cs="Times New Roman"/>
          <w:sz w:val="20"/>
          <w:szCs w:val="20"/>
        </w:rPr>
        <w:t>;</w:t>
      </w:r>
    </w:p>
    <w:p w14:paraId="497B9A54" w14:textId="77777777" w:rsidR="00F8489A" w:rsidRPr="009314A3" w:rsidRDefault="00F8489A" w:rsidP="005B3424">
      <w:pPr>
        <w:numPr>
          <w:ilvl w:val="0"/>
          <w:numId w:val="9"/>
        </w:numPr>
        <w:shd w:val="clear" w:color="auto" w:fill="FFFFFF"/>
        <w:tabs>
          <w:tab w:val="clear" w:pos="0"/>
          <w:tab w:val="num" w:pos="-414"/>
        </w:tabs>
        <w:spacing w:after="0" w:line="360" w:lineRule="auto"/>
        <w:jc w:val="both"/>
        <w:rPr>
          <w:rFonts w:ascii="Times New Roman" w:hAnsi="Times New Roman" w:cs="Times New Roman"/>
          <w:sz w:val="20"/>
          <w:szCs w:val="20"/>
        </w:rPr>
      </w:pPr>
      <w:r w:rsidRPr="009314A3">
        <w:rPr>
          <w:rFonts w:ascii="Times New Roman" w:hAnsi="Times New Roman" w:cs="Times New Roman"/>
          <w:sz w:val="20"/>
          <w:szCs w:val="20"/>
        </w:rPr>
        <w:t xml:space="preserve">różnorodności przy rekrutowaniu członków Rady Nadzorczej, zapewniając odpowiednie środki na wprowadzenie ich w obowiązki i ich szkolenie z naciskiem na przygotowanie członków Rady Nadzorczej do pełnienia przez nich funkcji przez znajomość rynku lokalnego. </w:t>
      </w:r>
    </w:p>
    <w:p w14:paraId="0EA54293" w14:textId="668CE295" w:rsidR="00434879" w:rsidRPr="009314A3" w:rsidRDefault="00434879" w:rsidP="005B3424">
      <w:pPr>
        <w:pStyle w:val="Akapitzlist"/>
        <w:numPr>
          <w:ilvl w:val="0"/>
          <w:numId w:val="26"/>
        </w:numPr>
        <w:shd w:val="clear" w:color="auto" w:fill="FFFFFF"/>
        <w:spacing w:after="0"/>
        <w:ind w:left="284" w:hanging="284"/>
        <w:jc w:val="both"/>
        <w:rPr>
          <w:rFonts w:ascii="Times New Roman" w:hAnsi="Times New Roman"/>
          <w:sz w:val="20"/>
          <w:szCs w:val="20"/>
        </w:rPr>
      </w:pPr>
      <w:r w:rsidRPr="009314A3">
        <w:rPr>
          <w:rFonts w:ascii="Times New Roman" w:eastAsia="Times New Roman" w:hAnsi="Times New Roman"/>
          <w:bCs/>
          <w:sz w:val="20"/>
          <w:szCs w:val="20"/>
          <w:lang w:eastAsia="pl-PL"/>
        </w:rPr>
        <w:t>Ocena odpowiedniości może być:</w:t>
      </w:r>
    </w:p>
    <w:p w14:paraId="74F7B673" w14:textId="77777777" w:rsidR="00434879" w:rsidRPr="009314A3" w:rsidRDefault="00434879" w:rsidP="00E64095">
      <w:pPr>
        <w:pStyle w:val="Akapitzlist1"/>
        <w:numPr>
          <w:ilvl w:val="0"/>
          <w:numId w:val="6"/>
        </w:numPr>
        <w:shd w:val="clear" w:color="auto" w:fill="FFFFFF"/>
        <w:tabs>
          <w:tab w:val="clear" w:pos="0"/>
          <w:tab w:val="num" w:pos="-414"/>
        </w:tabs>
        <w:spacing w:after="0" w:line="360" w:lineRule="auto"/>
        <w:ind w:left="709" w:hanging="284"/>
        <w:jc w:val="both"/>
        <w:rPr>
          <w:rFonts w:ascii="Times New Roman" w:hAnsi="Times New Roman" w:cs="Times New Roman"/>
          <w:sz w:val="20"/>
          <w:szCs w:val="20"/>
        </w:rPr>
      </w:pPr>
      <w:r w:rsidRPr="009314A3">
        <w:rPr>
          <w:rFonts w:ascii="Times New Roman" w:eastAsia="Times New Roman" w:hAnsi="Times New Roman" w:cs="Times New Roman"/>
          <w:bCs/>
          <w:sz w:val="20"/>
          <w:szCs w:val="20"/>
          <w:lang w:eastAsia="pl-PL"/>
        </w:rPr>
        <w:t>pozytywna,</w:t>
      </w:r>
    </w:p>
    <w:p w14:paraId="5E1F4AB1" w14:textId="77777777" w:rsidR="00434879" w:rsidRPr="009314A3" w:rsidRDefault="00434879" w:rsidP="00E64095">
      <w:pPr>
        <w:pStyle w:val="Akapitzlist1"/>
        <w:numPr>
          <w:ilvl w:val="0"/>
          <w:numId w:val="6"/>
        </w:numPr>
        <w:shd w:val="clear" w:color="auto" w:fill="FFFFFF"/>
        <w:tabs>
          <w:tab w:val="clear" w:pos="0"/>
          <w:tab w:val="num" w:pos="-414"/>
        </w:tabs>
        <w:spacing w:after="0" w:line="360" w:lineRule="auto"/>
        <w:ind w:left="709" w:hanging="284"/>
        <w:jc w:val="both"/>
        <w:rPr>
          <w:rFonts w:ascii="Times New Roman" w:hAnsi="Times New Roman" w:cs="Times New Roman"/>
          <w:sz w:val="20"/>
          <w:szCs w:val="20"/>
        </w:rPr>
      </w:pPr>
      <w:r w:rsidRPr="009314A3">
        <w:rPr>
          <w:rFonts w:ascii="Times New Roman" w:eastAsia="Times New Roman" w:hAnsi="Times New Roman" w:cs="Times New Roman"/>
          <w:bCs/>
          <w:sz w:val="20"/>
          <w:szCs w:val="20"/>
          <w:lang w:eastAsia="pl-PL"/>
        </w:rPr>
        <w:t>negatywna.</w:t>
      </w:r>
    </w:p>
    <w:p w14:paraId="71815E4F" w14:textId="26D250C1" w:rsidR="00434879" w:rsidRPr="009314A3" w:rsidRDefault="00434879" w:rsidP="005B3424">
      <w:pPr>
        <w:pStyle w:val="Akapitzlist1"/>
        <w:numPr>
          <w:ilvl w:val="0"/>
          <w:numId w:val="26"/>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hAnsi="Times New Roman" w:cs="Times New Roman"/>
          <w:sz w:val="20"/>
          <w:szCs w:val="20"/>
        </w:rPr>
        <w:t>W sytuacji dokonywania zastrzeżeń</w:t>
      </w:r>
      <w:r w:rsidR="003E0364" w:rsidRPr="009314A3">
        <w:rPr>
          <w:rFonts w:ascii="Times New Roman" w:hAnsi="Times New Roman" w:cs="Times New Roman"/>
          <w:sz w:val="20"/>
          <w:szCs w:val="20"/>
        </w:rPr>
        <w:t>:</w:t>
      </w:r>
    </w:p>
    <w:p w14:paraId="2B128AB0" w14:textId="05644D28" w:rsidR="003E0364" w:rsidRPr="009314A3" w:rsidRDefault="003E0364" w:rsidP="005B3424">
      <w:pPr>
        <w:pStyle w:val="Akapitzlist1"/>
        <w:numPr>
          <w:ilvl w:val="1"/>
          <w:numId w:val="9"/>
        </w:numPr>
        <w:shd w:val="clear" w:color="auto" w:fill="FFFFFF"/>
        <w:tabs>
          <w:tab w:val="clear" w:pos="0"/>
          <w:tab w:val="num" w:pos="-414"/>
        </w:tabs>
        <w:spacing w:after="0" w:line="360" w:lineRule="auto"/>
        <w:ind w:left="709" w:hanging="283"/>
        <w:jc w:val="both"/>
        <w:rPr>
          <w:rFonts w:ascii="Times New Roman" w:hAnsi="Times New Roman" w:cs="Times New Roman"/>
          <w:sz w:val="20"/>
          <w:szCs w:val="20"/>
        </w:rPr>
      </w:pPr>
      <w:r w:rsidRPr="009314A3">
        <w:rPr>
          <w:rFonts w:ascii="Times New Roman" w:hAnsi="Times New Roman" w:cs="Times New Roman"/>
          <w:sz w:val="20"/>
          <w:szCs w:val="20"/>
        </w:rPr>
        <w:t>w obszarze wykształcenia, doświadczenia i umiejętności – Bank analizuje możliwość uzupełnienia braków osoby ocenianej w tym zakresie</w:t>
      </w:r>
      <w:r w:rsidR="00224940" w:rsidRPr="009314A3">
        <w:rPr>
          <w:rFonts w:ascii="Times New Roman" w:hAnsi="Times New Roman" w:cs="Times New Roman"/>
          <w:sz w:val="20"/>
          <w:szCs w:val="20"/>
        </w:rPr>
        <w:t>,</w:t>
      </w:r>
      <w:r w:rsidRPr="009314A3">
        <w:rPr>
          <w:rFonts w:ascii="Times New Roman" w:hAnsi="Times New Roman" w:cs="Times New Roman"/>
          <w:sz w:val="20"/>
          <w:szCs w:val="20"/>
        </w:rPr>
        <w:t xml:space="preserve"> </w:t>
      </w:r>
    </w:p>
    <w:p w14:paraId="66F64C58" w14:textId="6A0BBB10" w:rsidR="00224940" w:rsidRPr="009314A3" w:rsidRDefault="00224940" w:rsidP="005B3424">
      <w:pPr>
        <w:pStyle w:val="Akapitzlist1"/>
        <w:numPr>
          <w:ilvl w:val="1"/>
          <w:numId w:val="9"/>
        </w:numPr>
        <w:shd w:val="clear" w:color="auto" w:fill="FFFFFF"/>
        <w:tabs>
          <w:tab w:val="clear" w:pos="0"/>
          <w:tab w:val="num" w:pos="-414"/>
        </w:tabs>
        <w:spacing w:after="0" w:line="360" w:lineRule="auto"/>
        <w:ind w:left="709" w:hanging="283"/>
        <w:jc w:val="both"/>
        <w:rPr>
          <w:rFonts w:ascii="Times New Roman" w:hAnsi="Times New Roman" w:cs="Times New Roman"/>
          <w:sz w:val="20"/>
          <w:szCs w:val="20"/>
        </w:rPr>
      </w:pPr>
      <w:r w:rsidRPr="009314A3">
        <w:rPr>
          <w:rFonts w:ascii="Times New Roman" w:hAnsi="Times New Roman" w:cs="Times New Roman"/>
          <w:sz w:val="20"/>
          <w:szCs w:val="20"/>
        </w:rPr>
        <w:t xml:space="preserve">w obszarze poświęcania czasu – Bank analizuje możliwość wprowadzenia rozwiązań umożliwiających zwiększenie zaangażowania (np. rezygnacja z niektórych funkcji) lub zmniejszenia wymogów (np. ograniczenie przewidzianego zakresu kompetencji i powierzenia części kompetencji innej osobie </w:t>
      </w:r>
      <w:r w:rsidR="00E64095" w:rsidRPr="009314A3">
        <w:rPr>
          <w:rFonts w:ascii="Times New Roman" w:hAnsi="Times New Roman" w:cs="Times New Roman"/>
          <w:sz w:val="20"/>
          <w:szCs w:val="20"/>
        </w:rPr>
        <w:br/>
      </w:r>
      <w:r w:rsidRPr="009314A3">
        <w:rPr>
          <w:rFonts w:ascii="Times New Roman" w:hAnsi="Times New Roman" w:cs="Times New Roman"/>
          <w:sz w:val="20"/>
          <w:szCs w:val="20"/>
        </w:rPr>
        <w:t>w organie),</w:t>
      </w:r>
    </w:p>
    <w:p w14:paraId="10F04846" w14:textId="77777777" w:rsidR="00224940" w:rsidRPr="009314A3" w:rsidRDefault="00224940" w:rsidP="005B3424">
      <w:pPr>
        <w:pStyle w:val="Akapitzlist1"/>
        <w:numPr>
          <w:ilvl w:val="1"/>
          <w:numId w:val="9"/>
        </w:numPr>
        <w:shd w:val="clear" w:color="auto" w:fill="FFFFFF"/>
        <w:tabs>
          <w:tab w:val="clear" w:pos="0"/>
          <w:tab w:val="num" w:pos="-414"/>
        </w:tabs>
        <w:spacing w:after="0" w:line="360" w:lineRule="auto"/>
        <w:ind w:left="709" w:hanging="283"/>
        <w:jc w:val="both"/>
        <w:rPr>
          <w:rFonts w:ascii="Times New Roman" w:hAnsi="Times New Roman" w:cs="Times New Roman"/>
          <w:sz w:val="20"/>
          <w:szCs w:val="20"/>
        </w:rPr>
      </w:pPr>
      <w:r w:rsidRPr="009314A3">
        <w:rPr>
          <w:rFonts w:ascii="Times New Roman" w:hAnsi="Times New Roman" w:cs="Times New Roman"/>
          <w:sz w:val="20"/>
          <w:szCs w:val="20"/>
        </w:rPr>
        <w:t>w obszarze liczby pełnionych równolegle stanowisk – Bank analizuje możliwość ograniczenia liczby pełnionych stanowisk (np. rezygnacja z innych pełnionych funkcji),</w:t>
      </w:r>
    </w:p>
    <w:p w14:paraId="1AB5BD72" w14:textId="26C181F8" w:rsidR="00224940" w:rsidRPr="009314A3" w:rsidRDefault="00224940" w:rsidP="005B3424">
      <w:pPr>
        <w:pStyle w:val="Akapitzlist1"/>
        <w:numPr>
          <w:ilvl w:val="1"/>
          <w:numId w:val="9"/>
        </w:numPr>
        <w:shd w:val="clear" w:color="auto" w:fill="FFFFFF"/>
        <w:tabs>
          <w:tab w:val="clear" w:pos="0"/>
          <w:tab w:val="num" w:pos="-414"/>
        </w:tabs>
        <w:spacing w:after="0" w:line="360" w:lineRule="auto"/>
        <w:ind w:left="709" w:hanging="283"/>
        <w:jc w:val="both"/>
        <w:rPr>
          <w:rFonts w:ascii="Times New Roman" w:hAnsi="Times New Roman" w:cs="Times New Roman"/>
          <w:sz w:val="20"/>
          <w:szCs w:val="20"/>
        </w:rPr>
      </w:pPr>
      <w:r w:rsidRPr="009314A3">
        <w:rPr>
          <w:rFonts w:ascii="Times New Roman" w:hAnsi="Times New Roman" w:cs="Times New Roman"/>
          <w:sz w:val="20"/>
          <w:szCs w:val="20"/>
        </w:rPr>
        <w:t xml:space="preserve">w obszarze niezależności osądu – Bank analizuje możliwość wdrożenia rozwiązań </w:t>
      </w:r>
      <w:r w:rsidR="006F341E" w:rsidRPr="009314A3">
        <w:rPr>
          <w:rFonts w:ascii="Times New Roman" w:hAnsi="Times New Roman" w:cs="Times New Roman"/>
          <w:sz w:val="20"/>
          <w:szCs w:val="20"/>
        </w:rPr>
        <w:t>mających na celu usunięcie wątpliwości co do niezależności osądu</w:t>
      </w:r>
      <w:r w:rsidR="0068308D" w:rsidRPr="009314A3">
        <w:rPr>
          <w:rFonts w:ascii="Times New Roman" w:hAnsi="Times New Roman" w:cs="Times New Roman"/>
          <w:sz w:val="20"/>
          <w:szCs w:val="20"/>
        </w:rPr>
        <w:t xml:space="preserve"> (np. wdrożenie rozwiązań zapobiegających występowaniu konfliktu interesów),</w:t>
      </w:r>
    </w:p>
    <w:p w14:paraId="5B697F2D" w14:textId="11AB953C" w:rsidR="00C35487" w:rsidRPr="009314A3" w:rsidRDefault="0068308D" w:rsidP="005B3424">
      <w:pPr>
        <w:pStyle w:val="Akapitzlist1"/>
        <w:numPr>
          <w:ilvl w:val="1"/>
          <w:numId w:val="9"/>
        </w:numPr>
        <w:shd w:val="clear" w:color="auto" w:fill="FFFFFF"/>
        <w:tabs>
          <w:tab w:val="clear" w:pos="0"/>
          <w:tab w:val="num" w:pos="-414"/>
        </w:tabs>
        <w:spacing w:after="0" w:line="360" w:lineRule="auto"/>
        <w:ind w:left="709" w:hanging="283"/>
        <w:jc w:val="both"/>
        <w:rPr>
          <w:rFonts w:ascii="Times New Roman" w:hAnsi="Times New Roman" w:cs="Times New Roman"/>
          <w:sz w:val="20"/>
          <w:szCs w:val="20"/>
        </w:rPr>
      </w:pPr>
      <w:r w:rsidRPr="009314A3">
        <w:rPr>
          <w:rFonts w:ascii="Times New Roman" w:hAnsi="Times New Roman" w:cs="Times New Roman"/>
          <w:sz w:val="20"/>
          <w:szCs w:val="20"/>
        </w:rPr>
        <w:t>w zakresie rękojmi – Bank rezygnuje z powołania osoby na dane stanowisko lub niezwłocznie odwołuje osobę z danego stanowiska</w:t>
      </w:r>
      <w:r w:rsidR="008522B4" w:rsidRPr="009314A3">
        <w:rPr>
          <w:rFonts w:ascii="Times New Roman" w:hAnsi="Times New Roman" w:cs="Times New Roman"/>
          <w:sz w:val="20"/>
          <w:szCs w:val="20"/>
        </w:rPr>
        <w:t>,</w:t>
      </w:r>
    </w:p>
    <w:p w14:paraId="709A5245" w14:textId="31BC7389" w:rsidR="0068308D" w:rsidRPr="009314A3" w:rsidRDefault="00C35487" w:rsidP="005B3424">
      <w:pPr>
        <w:pStyle w:val="Akapitzlist1"/>
        <w:numPr>
          <w:ilvl w:val="1"/>
          <w:numId w:val="9"/>
        </w:numPr>
        <w:shd w:val="clear" w:color="auto" w:fill="FFFFFF"/>
        <w:tabs>
          <w:tab w:val="clear" w:pos="0"/>
          <w:tab w:val="num" w:pos="-414"/>
        </w:tabs>
        <w:spacing w:after="0" w:line="360" w:lineRule="auto"/>
        <w:ind w:left="709" w:hanging="283"/>
        <w:jc w:val="both"/>
        <w:rPr>
          <w:rFonts w:ascii="Times New Roman" w:hAnsi="Times New Roman" w:cs="Times New Roman"/>
          <w:sz w:val="20"/>
          <w:szCs w:val="20"/>
        </w:rPr>
      </w:pPr>
      <w:r w:rsidRPr="009314A3">
        <w:rPr>
          <w:rFonts w:ascii="Times New Roman" w:hAnsi="Times New Roman" w:cs="Times New Roman"/>
          <w:sz w:val="20"/>
          <w:szCs w:val="20"/>
        </w:rPr>
        <w:lastRenderedPageBreak/>
        <w:t xml:space="preserve">w zakresie znajomości języka polskiego – Bank rezygnuje z powołania osoby na dane stanowisko lub </w:t>
      </w:r>
      <w:r w:rsidR="008522B4" w:rsidRPr="009314A3">
        <w:rPr>
          <w:rFonts w:ascii="Times New Roman" w:hAnsi="Times New Roman" w:cs="Times New Roman"/>
          <w:sz w:val="20"/>
          <w:szCs w:val="20"/>
        </w:rPr>
        <w:t>analizuje możliwość uzupełnienia braków osoby ocenianej w tym zakresie,</w:t>
      </w:r>
    </w:p>
    <w:p w14:paraId="04DBB20D" w14:textId="4596D2E9" w:rsidR="00726A38" w:rsidRPr="009314A3" w:rsidRDefault="007307F7" w:rsidP="005B3424">
      <w:pPr>
        <w:pStyle w:val="Akapitzlist1"/>
        <w:numPr>
          <w:ilvl w:val="0"/>
          <w:numId w:val="26"/>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hAnsi="Times New Roman" w:cs="Times New Roman"/>
          <w:sz w:val="20"/>
          <w:szCs w:val="20"/>
        </w:rPr>
        <w:t xml:space="preserve">W przypadku występowania </w:t>
      </w:r>
      <w:r w:rsidR="004A54C5" w:rsidRPr="009314A3">
        <w:rPr>
          <w:rFonts w:ascii="Times New Roman" w:hAnsi="Times New Roman" w:cs="Times New Roman"/>
          <w:sz w:val="20"/>
          <w:szCs w:val="20"/>
        </w:rPr>
        <w:t>zastrzeżeń Bank analizuje wielkość i wagę danego zastrzeżenia. W przypadkach, gdy braki są mniejszej wagi i dają się łatwo uzupełnić do czasu dokonania następnej oceny, z bezwzględnym zastrzeżeniem ust. 3 pkt 5, Bank w ocenie</w:t>
      </w:r>
      <w:r w:rsidR="003B00FC" w:rsidRPr="009314A3">
        <w:rPr>
          <w:rFonts w:ascii="Times New Roman" w:hAnsi="Times New Roman" w:cs="Times New Roman"/>
          <w:sz w:val="20"/>
          <w:szCs w:val="20"/>
        </w:rPr>
        <w:t xml:space="preserve"> odpowiedniości</w:t>
      </w:r>
      <w:r w:rsidR="004A54C5" w:rsidRPr="009314A3">
        <w:rPr>
          <w:rFonts w:ascii="Times New Roman" w:hAnsi="Times New Roman" w:cs="Times New Roman"/>
          <w:sz w:val="20"/>
          <w:szCs w:val="20"/>
        </w:rPr>
        <w:t xml:space="preserve"> dokonuje zastrzeżenia, wskazuj</w:t>
      </w:r>
      <w:r w:rsidRPr="009314A3">
        <w:rPr>
          <w:rFonts w:ascii="Times New Roman" w:hAnsi="Times New Roman" w:cs="Times New Roman"/>
          <w:sz w:val="20"/>
          <w:szCs w:val="20"/>
        </w:rPr>
        <w:t>ąc</w:t>
      </w:r>
      <w:r w:rsidR="004A54C5" w:rsidRPr="009314A3">
        <w:rPr>
          <w:rFonts w:ascii="Times New Roman" w:hAnsi="Times New Roman" w:cs="Times New Roman"/>
          <w:sz w:val="20"/>
          <w:szCs w:val="20"/>
        </w:rPr>
        <w:t xml:space="preserve"> środki zaradcze</w:t>
      </w:r>
      <w:r w:rsidR="003B00FC" w:rsidRPr="009314A3">
        <w:rPr>
          <w:rFonts w:ascii="Times New Roman" w:hAnsi="Times New Roman" w:cs="Times New Roman"/>
          <w:sz w:val="20"/>
          <w:szCs w:val="20"/>
        </w:rPr>
        <w:t xml:space="preserve"> i każdorazowo wskazuje termin do uzupełnienia braków.</w:t>
      </w:r>
    </w:p>
    <w:p w14:paraId="13DE2CB2" w14:textId="56CDA822" w:rsidR="00C24BC3" w:rsidRPr="009314A3" w:rsidRDefault="00C24BC3" w:rsidP="005B3424">
      <w:pPr>
        <w:pStyle w:val="Akapitzlist1"/>
        <w:numPr>
          <w:ilvl w:val="0"/>
          <w:numId w:val="26"/>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hAnsi="Times New Roman" w:cs="Times New Roman"/>
          <w:sz w:val="20"/>
          <w:szCs w:val="20"/>
        </w:rPr>
        <w:t>W przypadku wystąpienia zastrzeżeń, gdy członkowie Rady Nadzorczej podlegają wymogom dotyczącym zdobycia określonego zakresu wiedzy</w:t>
      </w:r>
      <w:r w:rsidR="00F61680" w:rsidRPr="009314A3">
        <w:rPr>
          <w:rFonts w:ascii="Times New Roman" w:hAnsi="Times New Roman" w:cs="Times New Roman"/>
          <w:sz w:val="20"/>
          <w:szCs w:val="20"/>
        </w:rPr>
        <w:t>, umiejętności i doświadczenia – członek Rady Nadzorczej powinien spełnić wszystkie wymogi dotyczące wiedzy i umiejętności nie później niż w terminie jednego roku o</w:t>
      </w:r>
      <w:r w:rsidR="001C3044" w:rsidRPr="009314A3">
        <w:rPr>
          <w:rFonts w:ascii="Times New Roman" w:hAnsi="Times New Roman" w:cs="Times New Roman"/>
          <w:sz w:val="20"/>
          <w:szCs w:val="20"/>
        </w:rPr>
        <w:t>d</w:t>
      </w:r>
      <w:r w:rsidR="00F61680" w:rsidRPr="009314A3">
        <w:rPr>
          <w:rFonts w:ascii="Times New Roman" w:hAnsi="Times New Roman" w:cs="Times New Roman"/>
          <w:sz w:val="20"/>
          <w:szCs w:val="20"/>
        </w:rPr>
        <w:t xml:space="preserve"> objęcia stanowiska.</w:t>
      </w:r>
    </w:p>
    <w:p w14:paraId="3D573EAA" w14:textId="2AB7FE77" w:rsidR="00DB7CB6" w:rsidRPr="009314A3" w:rsidRDefault="00690FC2" w:rsidP="005B3424">
      <w:pPr>
        <w:pStyle w:val="Akapitzlist"/>
        <w:numPr>
          <w:ilvl w:val="0"/>
          <w:numId w:val="26"/>
        </w:numPr>
        <w:shd w:val="clear" w:color="auto" w:fill="FFFFFF"/>
        <w:spacing w:after="0"/>
        <w:ind w:left="284" w:hanging="284"/>
        <w:jc w:val="both"/>
        <w:rPr>
          <w:rFonts w:ascii="Times New Roman" w:hAnsi="Times New Roman"/>
          <w:sz w:val="20"/>
          <w:szCs w:val="20"/>
        </w:rPr>
      </w:pPr>
      <w:r w:rsidRPr="009314A3">
        <w:rPr>
          <w:rFonts w:ascii="Times New Roman" w:eastAsia="Times New Roman" w:hAnsi="Times New Roman"/>
          <w:bCs/>
          <w:sz w:val="20"/>
          <w:szCs w:val="20"/>
          <w:lang w:eastAsia="pl-PL"/>
        </w:rPr>
        <w:t>Bank dokonuje oceny odpowiedniości na podstawie odpowiednich formularzy</w:t>
      </w:r>
      <w:r w:rsidR="00BB59C1" w:rsidRPr="009314A3">
        <w:rPr>
          <w:rFonts w:ascii="Times New Roman" w:eastAsia="Times New Roman" w:hAnsi="Times New Roman"/>
          <w:bCs/>
          <w:sz w:val="20"/>
          <w:szCs w:val="20"/>
          <w:lang w:eastAsia="pl-PL"/>
        </w:rPr>
        <w:t>,</w:t>
      </w:r>
      <w:r w:rsidRPr="009314A3">
        <w:rPr>
          <w:rFonts w:ascii="Times New Roman" w:eastAsia="Times New Roman" w:hAnsi="Times New Roman"/>
          <w:bCs/>
          <w:sz w:val="20"/>
          <w:szCs w:val="20"/>
          <w:lang w:eastAsia="pl-PL"/>
        </w:rPr>
        <w:t xml:space="preserve"> oświadczeń </w:t>
      </w:r>
      <w:r w:rsidR="00E44667" w:rsidRPr="009314A3">
        <w:rPr>
          <w:rFonts w:ascii="Times New Roman" w:eastAsia="Times New Roman" w:hAnsi="Times New Roman"/>
          <w:bCs/>
          <w:sz w:val="20"/>
          <w:szCs w:val="20"/>
          <w:lang w:eastAsia="pl-PL"/>
        </w:rPr>
        <w:t>i</w:t>
      </w:r>
      <w:r w:rsidRPr="009314A3">
        <w:rPr>
          <w:rFonts w:ascii="Times New Roman" w:eastAsia="Times New Roman" w:hAnsi="Times New Roman"/>
          <w:bCs/>
          <w:sz w:val="20"/>
          <w:szCs w:val="20"/>
          <w:lang w:eastAsia="pl-PL"/>
        </w:rPr>
        <w:t xml:space="preserve"> dokumentów złożonych przez osoby podlegające ocenie</w:t>
      </w:r>
      <w:r w:rsidR="008D497B" w:rsidRPr="009314A3">
        <w:rPr>
          <w:rFonts w:ascii="Times New Roman" w:eastAsia="Times New Roman" w:hAnsi="Times New Roman"/>
          <w:bCs/>
          <w:sz w:val="20"/>
          <w:szCs w:val="20"/>
          <w:lang w:eastAsia="pl-PL"/>
        </w:rPr>
        <w:t>, a także informacji</w:t>
      </w:r>
      <w:r w:rsidR="00E04538" w:rsidRPr="009314A3">
        <w:rPr>
          <w:rFonts w:ascii="Times New Roman" w:eastAsia="Times New Roman" w:hAnsi="Times New Roman"/>
          <w:bCs/>
          <w:sz w:val="20"/>
          <w:szCs w:val="20"/>
          <w:lang w:eastAsia="pl-PL"/>
        </w:rPr>
        <w:t xml:space="preserve"> </w:t>
      </w:r>
      <w:r w:rsidR="00512695" w:rsidRPr="009314A3">
        <w:rPr>
          <w:rFonts w:ascii="Times New Roman" w:eastAsia="Times New Roman" w:hAnsi="Times New Roman"/>
          <w:bCs/>
          <w:sz w:val="20"/>
          <w:szCs w:val="20"/>
          <w:lang w:eastAsia="pl-PL"/>
        </w:rPr>
        <w:t xml:space="preserve">pozyskanych </w:t>
      </w:r>
      <w:r w:rsidR="0045677D" w:rsidRPr="009314A3">
        <w:rPr>
          <w:rFonts w:ascii="Times New Roman" w:eastAsia="Times New Roman" w:hAnsi="Times New Roman"/>
          <w:bCs/>
          <w:sz w:val="20"/>
          <w:szCs w:val="20"/>
          <w:lang w:eastAsia="pl-PL"/>
        </w:rPr>
        <w:t>przez Bank</w:t>
      </w:r>
      <w:r w:rsidR="00E04538" w:rsidRPr="009314A3">
        <w:rPr>
          <w:rFonts w:ascii="Times New Roman" w:eastAsia="Times New Roman" w:hAnsi="Times New Roman"/>
          <w:bCs/>
          <w:sz w:val="20"/>
          <w:szCs w:val="20"/>
          <w:lang w:eastAsia="pl-PL"/>
        </w:rPr>
        <w:t>.</w:t>
      </w:r>
      <w:r w:rsidR="00F91E93" w:rsidRPr="009314A3">
        <w:rPr>
          <w:rFonts w:ascii="Times New Roman" w:eastAsia="Times New Roman" w:hAnsi="Times New Roman"/>
          <w:bCs/>
          <w:sz w:val="20"/>
          <w:szCs w:val="20"/>
          <w:lang w:eastAsia="pl-PL"/>
        </w:rPr>
        <w:t xml:space="preserve"> W sytuacji, gdy Bank uzna to za zasadne może przeprowadzić rozmowę z osobą podlegającą ocenie.</w:t>
      </w:r>
    </w:p>
    <w:p w14:paraId="53C5C279" w14:textId="0A061D35" w:rsidR="00334BAD" w:rsidRPr="009314A3" w:rsidRDefault="00D13DC1" w:rsidP="005B3424">
      <w:pPr>
        <w:pStyle w:val="Akapitzlist"/>
        <w:numPr>
          <w:ilvl w:val="0"/>
          <w:numId w:val="26"/>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Niezłożenie przez osobę </w:t>
      </w:r>
      <w:r w:rsidR="008646EA" w:rsidRPr="009314A3">
        <w:rPr>
          <w:rFonts w:ascii="Times New Roman" w:hAnsi="Times New Roman"/>
          <w:sz w:val="20"/>
          <w:szCs w:val="20"/>
        </w:rPr>
        <w:t>podlegającą ocenie</w:t>
      </w:r>
      <w:r w:rsidRPr="009314A3">
        <w:rPr>
          <w:rFonts w:ascii="Times New Roman" w:hAnsi="Times New Roman"/>
          <w:sz w:val="20"/>
          <w:szCs w:val="20"/>
        </w:rPr>
        <w:t xml:space="preserve"> formularzy, oświadczeń czy dokumentów</w:t>
      </w:r>
      <w:r w:rsidR="00F145DB" w:rsidRPr="009314A3">
        <w:rPr>
          <w:rFonts w:ascii="Times New Roman" w:hAnsi="Times New Roman"/>
          <w:sz w:val="20"/>
          <w:szCs w:val="20"/>
        </w:rPr>
        <w:t xml:space="preserve"> lub nie</w:t>
      </w:r>
      <w:r w:rsidR="00773A96" w:rsidRPr="009314A3">
        <w:rPr>
          <w:rFonts w:ascii="Times New Roman" w:hAnsi="Times New Roman"/>
          <w:sz w:val="20"/>
          <w:szCs w:val="20"/>
        </w:rPr>
        <w:t xml:space="preserve"> </w:t>
      </w:r>
      <w:r w:rsidR="00F145DB" w:rsidRPr="009314A3">
        <w:rPr>
          <w:rFonts w:ascii="Times New Roman" w:hAnsi="Times New Roman"/>
          <w:sz w:val="20"/>
          <w:szCs w:val="20"/>
        </w:rPr>
        <w:t>udzielenie wyjaśnień</w:t>
      </w:r>
      <w:r w:rsidR="00760E55" w:rsidRPr="009314A3">
        <w:rPr>
          <w:rFonts w:ascii="Times New Roman" w:hAnsi="Times New Roman"/>
          <w:sz w:val="20"/>
          <w:szCs w:val="20"/>
        </w:rPr>
        <w:t xml:space="preserve"> w określonym terminie,</w:t>
      </w:r>
      <w:r w:rsidRPr="009314A3">
        <w:rPr>
          <w:rFonts w:ascii="Times New Roman" w:hAnsi="Times New Roman"/>
          <w:sz w:val="20"/>
          <w:szCs w:val="20"/>
        </w:rPr>
        <w:t xml:space="preserve"> nie wpływa na</w:t>
      </w:r>
      <w:r w:rsidR="008646EA" w:rsidRPr="009314A3">
        <w:rPr>
          <w:rFonts w:ascii="Times New Roman" w:hAnsi="Times New Roman"/>
          <w:sz w:val="20"/>
          <w:szCs w:val="20"/>
        </w:rPr>
        <w:t xml:space="preserve"> tok</w:t>
      </w:r>
      <w:r w:rsidRPr="009314A3">
        <w:rPr>
          <w:rFonts w:ascii="Times New Roman" w:hAnsi="Times New Roman"/>
          <w:sz w:val="20"/>
          <w:szCs w:val="20"/>
        </w:rPr>
        <w:t xml:space="preserve"> dokonywania oceny. </w:t>
      </w:r>
      <w:r w:rsidR="008646EA" w:rsidRPr="009314A3">
        <w:rPr>
          <w:rFonts w:ascii="Times New Roman" w:hAnsi="Times New Roman"/>
          <w:sz w:val="20"/>
          <w:szCs w:val="20"/>
        </w:rPr>
        <w:t>Ewentualne braki formalne podlegają badaniu i ocenie</w:t>
      </w:r>
      <w:r w:rsidRPr="009314A3">
        <w:rPr>
          <w:rFonts w:ascii="Times New Roman" w:hAnsi="Times New Roman"/>
          <w:sz w:val="20"/>
          <w:szCs w:val="20"/>
        </w:rPr>
        <w:t xml:space="preserve"> </w:t>
      </w:r>
      <w:r w:rsidR="008646EA" w:rsidRPr="009314A3">
        <w:rPr>
          <w:rFonts w:ascii="Times New Roman" w:hAnsi="Times New Roman"/>
          <w:sz w:val="20"/>
          <w:szCs w:val="20"/>
        </w:rPr>
        <w:t>przez organ dokonujący oceny odpowiedniości.</w:t>
      </w:r>
    </w:p>
    <w:p w14:paraId="2FAF4DBA" w14:textId="7F0B56A4" w:rsidR="00334BAD" w:rsidRPr="009314A3" w:rsidRDefault="00334BAD" w:rsidP="005B3424">
      <w:pPr>
        <w:pStyle w:val="Akapitzlist1"/>
        <w:numPr>
          <w:ilvl w:val="0"/>
          <w:numId w:val="26"/>
        </w:numPr>
        <w:spacing w:after="0" w:line="360" w:lineRule="auto"/>
        <w:ind w:left="284" w:hanging="284"/>
        <w:jc w:val="both"/>
        <w:rPr>
          <w:rFonts w:ascii="Times New Roman" w:hAnsi="Times New Roman"/>
          <w:sz w:val="20"/>
          <w:szCs w:val="20"/>
        </w:rPr>
      </w:pPr>
      <w:r w:rsidRPr="009314A3">
        <w:rPr>
          <w:rFonts w:ascii="Times New Roman" w:hAnsi="Times New Roman"/>
          <w:sz w:val="20"/>
          <w:szCs w:val="20"/>
        </w:rPr>
        <w:t xml:space="preserve">Każdorazowo po przeprowadzeniu oceny odpowiedniości </w:t>
      </w:r>
      <w:r w:rsidR="0011396E" w:rsidRPr="009314A3">
        <w:rPr>
          <w:rFonts w:ascii="Times New Roman" w:hAnsi="Times New Roman"/>
          <w:sz w:val="20"/>
          <w:szCs w:val="20"/>
        </w:rPr>
        <w:t>członka Rady Nadzorczej</w:t>
      </w:r>
      <w:r w:rsidR="003F6521" w:rsidRPr="009314A3">
        <w:rPr>
          <w:rStyle w:val="Odwoanieprzypisudolnego"/>
          <w:rFonts w:ascii="Times New Roman" w:hAnsi="Times New Roman"/>
          <w:sz w:val="20"/>
          <w:szCs w:val="20"/>
        </w:rPr>
        <w:footnoteReference w:id="3"/>
      </w:r>
      <w:r w:rsidRPr="009314A3">
        <w:rPr>
          <w:rFonts w:ascii="Times New Roman" w:hAnsi="Times New Roman"/>
          <w:sz w:val="20"/>
          <w:szCs w:val="20"/>
        </w:rPr>
        <w:t>, Bank dokumentuje wyniki oceny</w:t>
      </w:r>
      <w:r w:rsidR="000E3C0A" w:rsidRPr="009314A3">
        <w:rPr>
          <w:rFonts w:ascii="Times New Roman" w:hAnsi="Times New Roman"/>
          <w:sz w:val="20"/>
          <w:szCs w:val="20"/>
        </w:rPr>
        <w:t xml:space="preserve"> </w:t>
      </w:r>
      <w:r w:rsidRPr="009314A3">
        <w:rPr>
          <w:rFonts w:ascii="Times New Roman" w:hAnsi="Times New Roman"/>
          <w:sz w:val="20"/>
          <w:szCs w:val="20"/>
        </w:rPr>
        <w:t>(wraz z ewentualnymi zaleceniami) i przekazuje</w:t>
      </w:r>
      <w:r w:rsidRPr="009314A3">
        <w:rPr>
          <w:rStyle w:val="Odwoanieprzypisudolnego"/>
          <w:rFonts w:ascii="Times New Roman" w:hAnsi="Times New Roman"/>
          <w:sz w:val="20"/>
          <w:szCs w:val="20"/>
        </w:rPr>
        <w:footnoteReference w:id="4"/>
      </w:r>
      <w:r w:rsidRPr="009314A3">
        <w:rPr>
          <w:rFonts w:ascii="Times New Roman" w:hAnsi="Times New Roman"/>
          <w:sz w:val="20"/>
          <w:szCs w:val="20"/>
        </w:rPr>
        <w:t xml:space="preserve">: </w:t>
      </w:r>
    </w:p>
    <w:p w14:paraId="7345A4B2" w14:textId="09AD3A39" w:rsidR="00334BAD" w:rsidRPr="009314A3" w:rsidRDefault="00334BAD" w:rsidP="005B3424">
      <w:pPr>
        <w:pStyle w:val="Akapitzlist"/>
        <w:numPr>
          <w:ilvl w:val="0"/>
          <w:numId w:val="32"/>
        </w:numPr>
        <w:shd w:val="clear" w:color="auto" w:fill="FFFFFF"/>
        <w:spacing w:after="0"/>
        <w:ind w:left="567" w:hanging="283"/>
        <w:jc w:val="both"/>
        <w:rPr>
          <w:rFonts w:ascii="Times New Roman" w:hAnsi="Times New Roman"/>
          <w:sz w:val="20"/>
          <w:szCs w:val="20"/>
        </w:rPr>
      </w:pPr>
      <w:r w:rsidRPr="009314A3">
        <w:rPr>
          <w:rFonts w:ascii="Times New Roman" w:hAnsi="Times New Roman"/>
          <w:sz w:val="20"/>
          <w:szCs w:val="20"/>
        </w:rPr>
        <w:t xml:space="preserve">Radzie Nadzorczej – chyba, że oceny dokonywała Rada Nadzorcza – informację o wynikach </w:t>
      </w:r>
      <w:r w:rsidR="00E64095" w:rsidRPr="009314A3">
        <w:rPr>
          <w:rFonts w:ascii="Times New Roman" w:hAnsi="Times New Roman"/>
          <w:sz w:val="20"/>
          <w:szCs w:val="20"/>
        </w:rPr>
        <w:br/>
      </w:r>
      <w:r w:rsidRPr="009314A3">
        <w:rPr>
          <w:rFonts w:ascii="Times New Roman" w:hAnsi="Times New Roman"/>
          <w:sz w:val="20"/>
          <w:szCs w:val="20"/>
        </w:rPr>
        <w:t>i dokumentację</w:t>
      </w:r>
      <w:r w:rsidR="00773A96" w:rsidRPr="009314A3">
        <w:rPr>
          <w:rFonts w:ascii="Times New Roman" w:hAnsi="Times New Roman"/>
          <w:sz w:val="20"/>
          <w:szCs w:val="20"/>
        </w:rPr>
        <w:t xml:space="preserve"> związaną z</w:t>
      </w:r>
      <w:r w:rsidRPr="009314A3">
        <w:rPr>
          <w:rFonts w:ascii="Times New Roman" w:hAnsi="Times New Roman"/>
          <w:sz w:val="20"/>
          <w:szCs w:val="20"/>
        </w:rPr>
        <w:t xml:space="preserve"> ocen</w:t>
      </w:r>
      <w:r w:rsidR="00773A96" w:rsidRPr="009314A3">
        <w:rPr>
          <w:rFonts w:ascii="Times New Roman" w:hAnsi="Times New Roman"/>
          <w:sz w:val="20"/>
          <w:szCs w:val="20"/>
        </w:rPr>
        <w:t>ą</w:t>
      </w:r>
      <w:r w:rsidRPr="009314A3">
        <w:rPr>
          <w:rFonts w:ascii="Times New Roman" w:hAnsi="Times New Roman"/>
          <w:sz w:val="20"/>
          <w:szCs w:val="20"/>
        </w:rPr>
        <w:t>,</w:t>
      </w:r>
    </w:p>
    <w:p w14:paraId="51CC2F7B" w14:textId="54E5F4A7" w:rsidR="00334BAD" w:rsidRPr="009314A3" w:rsidRDefault="00334BAD" w:rsidP="005B3424">
      <w:pPr>
        <w:pStyle w:val="Akapitzlist"/>
        <w:numPr>
          <w:ilvl w:val="0"/>
          <w:numId w:val="32"/>
        </w:numPr>
        <w:shd w:val="clear" w:color="auto" w:fill="FFFFFF"/>
        <w:spacing w:after="0"/>
        <w:ind w:left="567" w:hanging="283"/>
        <w:jc w:val="both"/>
        <w:rPr>
          <w:rFonts w:ascii="Times New Roman" w:hAnsi="Times New Roman"/>
          <w:sz w:val="20"/>
          <w:szCs w:val="20"/>
        </w:rPr>
      </w:pPr>
      <w:r w:rsidRPr="009314A3">
        <w:rPr>
          <w:rFonts w:ascii="Times New Roman" w:hAnsi="Times New Roman"/>
          <w:sz w:val="20"/>
          <w:szCs w:val="20"/>
        </w:rPr>
        <w:t xml:space="preserve">KNF – informację o wynikach oceny, a na jej żądanie również dokumentację </w:t>
      </w:r>
      <w:r w:rsidR="00773A96" w:rsidRPr="009314A3">
        <w:rPr>
          <w:rFonts w:ascii="Times New Roman" w:hAnsi="Times New Roman"/>
          <w:sz w:val="20"/>
          <w:szCs w:val="20"/>
        </w:rPr>
        <w:t xml:space="preserve">związaną z </w:t>
      </w:r>
      <w:r w:rsidRPr="009314A3">
        <w:rPr>
          <w:rFonts w:ascii="Times New Roman" w:hAnsi="Times New Roman"/>
          <w:sz w:val="20"/>
          <w:szCs w:val="20"/>
        </w:rPr>
        <w:t>ocen</w:t>
      </w:r>
      <w:r w:rsidR="00773A96" w:rsidRPr="009314A3">
        <w:rPr>
          <w:rFonts w:ascii="Times New Roman" w:hAnsi="Times New Roman"/>
          <w:sz w:val="20"/>
          <w:szCs w:val="20"/>
        </w:rPr>
        <w:t>ą</w:t>
      </w:r>
      <w:r w:rsidRPr="009314A3">
        <w:rPr>
          <w:rFonts w:ascii="Times New Roman" w:hAnsi="Times New Roman"/>
          <w:sz w:val="20"/>
          <w:szCs w:val="20"/>
        </w:rPr>
        <w:t xml:space="preserve">, </w:t>
      </w:r>
      <w:r w:rsidR="00E64095" w:rsidRPr="009314A3">
        <w:rPr>
          <w:rFonts w:ascii="Times New Roman" w:hAnsi="Times New Roman"/>
          <w:sz w:val="20"/>
          <w:szCs w:val="20"/>
        </w:rPr>
        <w:br/>
      </w:r>
      <w:r w:rsidRPr="009314A3">
        <w:rPr>
          <w:rFonts w:ascii="Times New Roman" w:hAnsi="Times New Roman"/>
          <w:sz w:val="20"/>
          <w:szCs w:val="20"/>
        </w:rPr>
        <w:t>w przypadku oceny negatywnej</w:t>
      </w:r>
      <w:r w:rsidRPr="009314A3">
        <w:rPr>
          <w:rStyle w:val="Odwoanieprzypisudolnego"/>
          <w:rFonts w:ascii="Times New Roman" w:hAnsi="Times New Roman"/>
          <w:sz w:val="20"/>
          <w:szCs w:val="20"/>
        </w:rPr>
        <w:footnoteReference w:id="5"/>
      </w:r>
      <w:r w:rsidRPr="009314A3">
        <w:rPr>
          <w:rFonts w:ascii="Times New Roman" w:hAnsi="Times New Roman"/>
          <w:sz w:val="20"/>
          <w:szCs w:val="20"/>
        </w:rPr>
        <w:t xml:space="preserve"> – informację o wynikach oceny oraz o podjętych w związku z nimi działaniach,</w:t>
      </w:r>
    </w:p>
    <w:p w14:paraId="21467467" w14:textId="06F9FBD8" w:rsidR="00334BAD" w:rsidRPr="009314A3" w:rsidRDefault="00334BAD" w:rsidP="005B3424">
      <w:pPr>
        <w:pStyle w:val="Akapitzlist"/>
        <w:numPr>
          <w:ilvl w:val="0"/>
          <w:numId w:val="32"/>
        </w:numPr>
        <w:shd w:val="clear" w:color="auto" w:fill="FFFFFF"/>
        <w:spacing w:after="0"/>
        <w:ind w:left="567" w:hanging="283"/>
        <w:jc w:val="both"/>
        <w:rPr>
          <w:rFonts w:ascii="Times New Roman" w:hAnsi="Times New Roman"/>
          <w:sz w:val="20"/>
          <w:szCs w:val="20"/>
        </w:rPr>
      </w:pPr>
      <w:r w:rsidRPr="009314A3">
        <w:rPr>
          <w:rFonts w:ascii="Times New Roman" w:hAnsi="Times New Roman"/>
          <w:sz w:val="20"/>
          <w:szCs w:val="20"/>
        </w:rPr>
        <w:t>SSO – w przypadku</w:t>
      </w:r>
      <w:r w:rsidR="00245DAA" w:rsidRPr="009314A3">
        <w:rPr>
          <w:rFonts w:ascii="Times New Roman" w:hAnsi="Times New Roman"/>
          <w:sz w:val="20"/>
          <w:szCs w:val="20"/>
        </w:rPr>
        <w:t xml:space="preserve"> wtórnej</w:t>
      </w:r>
      <w:r w:rsidRPr="009314A3">
        <w:rPr>
          <w:rFonts w:ascii="Times New Roman" w:hAnsi="Times New Roman"/>
          <w:sz w:val="20"/>
          <w:szCs w:val="20"/>
        </w:rPr>
        <w:t xml:space="preserve"> oceny negatywnej – informację o wynikach oceny oraz o podjętych </w:t>
      </w:r>
      <w:r w:rsidR="00E64095" w:rsidRPr="009314A3">
        <w:rPr>
          <w:rFonts w:ascii="Times New Roman" w:hAnsi="Times New Roman"/>
          <w:sz w:val="20"/>
          <w:szCs w:val="20"/>
        </w:rPr>
        <w:br/>
      </w:r>
      <w:r w:rsidRPr="009314A3">
        <w:rPr>
          <w:rFonts w:ascii="Times New Roman" w:hAnsi="Times New Roman"/>
          <w:sz w:val="20"/>
          <w:szCs w:val="20"/>
        </w:rPr>
        <w:t>w związku z nimi działaniach</w:t>
      </w:r>
      <w:r w:rsidRPr="009314A3">
        <w:rPr>
          <w:rStyle w:val="Odwoanieprzypisudolnego"/>
          <w:rFonts w:ascii="Times New Roman" w:hAnsi="Times New Roman"/>
          <w:sz w:val="20"/>
          <w:szCs w:val="20"/>
        </w:rPr>
        <w:footnoteReference w:id="6"/>
      </w:r>
      <w:r w:rsidRPr="009314A3">
        <w:rPr>
          <w:rFonts w:ascii="Times New Roman" w:hAnsi="Times New Roman"/>
          <w:sz w:val="20"/>
          <w:szCs w:val="20"/>
        </w:rPr>
        <w:t>.</w:t>
      </w:r>
    </w:p>
    <w:p w14:paraId="1034E5D3" w14:textId="35264897" w:rsidR="00865CB5" w:rsidRPr="009314A3" w:rsidRDefault="00865CB5" w:rsidP="005B3424">
      <w:pPr>
        <w:pStyle w:val="Akapitzlist"/>
        <w:numPr>
          <w:ilvl w:val="0"/>
          <w:numId w:val="26"/>
        </w:numPr>
        <w:shd w:val="clear" w:color="auto" w:fill="FFFFFF"/>
        <w:spacing w:after="0"/>
        <w:ind w:left="284" w:hanging="284"/>
        <w:jc w:val="both"/>
        <w:rPr>
          <w:rFonts w:ascii="Times New Roman" w:hAnsi="Times New Roman"/>
          <w:sz w:val="20"/>
          <w:szCs w:val="20"/>
          <w:lang w:eastAsia="pl-PL"/>
        </w:rPr>
      </w:pPr>
      <w:r w:rsidRPr="009314A3">
        <w:rPr>
          <w:rFonts w:ascii="Times New Roman" w:hAnsi="Times New Roman"/>
          <w:sz w:val="20"/>
          <w:szCs w:val="20"/>
        </w:rPr>
        <w:t>Przy zbiorowej ocenie odpowiedniości Bank bierze pod uwagę poszczególne wyniki oceny odpowiedniości indywidualnej członków Rady Nadzorczej</w:t>
      </w:r>
      <w:r w:rsidR="00AC2195" w:rsidRPr="009314A3">
        <w:rPr>
          <w:rFonts w:ascii="Times New Roman" w:hAnsi="Times New Roman"/>
          <w:sz w:val="20"/>
          <w:szCs w:val="20"/>
        </w:rPr>
        <w:t>.</w:t>
      </w:r>
    </w:p>
    <w:p w14:paraId="16BF5830" w14:textId="05678FD5" w:rsidR="00990424" w:rsidRPr="009314A3" w:rsidRDefault="00AC2195" w:rsidP="005B3424">
      <w:pPr>
        <w:pStyle w:val="Akapitzlist"/>
        <w:numPr>
          <w:ilvl w:val="0"/>
          <w:numId w:val="26"/>
        </w:numPr>
        <w:shd w:val="clear" w:color="auto" w:fill="FFFFFF"/>
        <w:spacing w:after="0"/>
        <w:ind w:left="284" w:hanging="284"/>
        <w:jc w:val="both"/>
        <w:rPr>
          <w:rFonts w:ascii="Times New Roman" w:hAnsi="Times New Roman"/>
          <w:sz w:val="20"/>
          <w:szCs w:val="20"/>
          <w:lang w:eastAsia="pl-PL"/>
        </w:rPr>
      </w:pPr>
      <w:r w:rsidRPr="009314A3">
        <w:rPr>
          <w:rFonts w:ascii="Times New Roman" w:hAnsi="Times New Roman"/>
          <w:sz w:val="20"/>
          <w:szCs w:val="20"/>
        </w:rPr>
        <w:t>Przy ocenie odpowiedniości indywidualnej wtórnej Bank bierze pod uwagę wyniki oceny odpowiedniości zbiorowej Rady Nadzorczej</w:t>
      </w:r>
      <w:r w:rsidR="00073AC7" w:rsidRPr="009314A3">
        <w:rPr>
          <w:rFonts w:ascii="Times New Roman" w:hAnsi="Times New Roman"/>
          <w:sz w:val="20"/>
          <w:szCs w:val="20"/>
        </w:rPr>
        <w:t>. Zidentyfikowane słabości w funkcjonowaniu całe</w:t>
      </w:r>
      <w:r w:rsidR="00773A96" w:rsidRPr="009314A3">
        <w:rPr>
          <w:rFonts w:ascii="Times New Roman" w:hAnsi="Times New Roman"/>
          <w:sz w:val="20"/>
          <w:szCs w:val="20"/>
        </w:rPr>
        <w:t xml:space="preserve">j </w:t>
      </w:r>
      <w:r w:rsidR="00073AC7" w:rsidRPr="009314A3">
        <w:rPr>
          <w:rFonts w:ascii="Times New Roman" w:hAnsi="Times New Roman"/>
          <w:sz w:val="20"/>
          <w:szCs w:val="20"/>
        </w:rPr>
        <w:t xml:space="preserve">Rady Nadzorczej lub </w:t>
      </w:r>
      <w:r w:rsidR="006807E0" w:rsidRPr="009314A3">
        <w:rPr>
          <w:rFonts w:ascii="Times New Roman" w:hAnsi="Times New Roman"/>
          <w:sz w:val="20"/>
          <w:szCs w:val="20"/>
        </w:rPr>
        <w:t>Komitetu Audytu,</w:t>
      </w:r>
      <w:r w:rsidR="00073AC7" w:rsidRPr="009314A3">
        <w:rPr>
          <w:rFonts w:ascii="Times New Roman" w:hAnsi="Times New Roman"/>
          <w:sz w:val="20"/>
          <w:szCs w:val="20"/>
        </w:rPr>
        <w:t xml:space="preserve"> nie muszą świadczyć o nieodpowiedniości </w:t>
      </w:r>
      <w:r w:rsidR="00063A40" w:rsidRPr="009314A3">
        <w:rPr>
          <w:rFonts w:ascii="Times New Roman" w:hAnsi="Times New Roman"/>
          <w:sz w:val="20"/>
          <w:szCs w:val="20"/>
        </w:rPr>
        <w:t>indywidualnej członka Rady Nadzorczej.</w:t>
      </w:r>
      <w:r w:rsidR="00073AC7" w:rsidRPr="009314A3">
        <w:rPr>
          <w:rFonts w:ascii="Times New Roman" w:hAnsi="Times New Roman"/>
          <w:sz w:val="20"/>
          <w:szCs w:val="20"/>
        </w:rPr>
        <w:t xml:space="preserve"> </w:t>
      </w:r>
    </w:p>
    <w:p w14:paraId="18700C59" w14:textId="77777777" w:rsidR="006C193E" w:rsidRPr="009314A3" w:rsidRDefault="006C193E" w:rsidP="00E01E4A">
      <w:pPr>
        <w:pStyle w:val="Nagwek2"/>
        <w:rPr>
          <w:rFonts w:ascii="Times New Roman" w:hAnsi="Times New Roman" w:cs="Times New Roman"/>
          <w:color w:val="auto"/>
          <w:sz w:val="20"/>
          <w:szCs w:val="20"/>
        </w:rPr>
      </w:pPr>
    </w:p>
    <w:p w14:paraId="742112E6" w14:textId="3DD3B16F" w:rsidR="00DB7CB6" w:rsidRPr="009314A3" w:rsidRDefault="00990424" w:rsidP="004A26DD">
      <w:pPr>
        <w:pStyle w:val="Nagwek2"/>
        <w:spacing w:after="240"/>
        <w:jc w:val="center"/>
        <w:rPr>
          <w:rFonts w:ascii="Times New Roman" w:hAnsi="Times New Roman" w:cs="Times New Roman"/>
          <w:color w:val="auto"/>
          <w:sz w:val="20"/>
          <w:szCs w:val="20"/>
        </w:rPr>
      </w:pPr>
      <w:bookmarkStart w:id="24" w:name="_Toc162509812"/>
      <w:r w:rsidRPr="009314A3">
        <w:rPr>
          <w:rFonts w:ascii="Times New Roman" w:hAnsi="Times New Roman" w:cs="Times New Roman"/>
          <w:color w:val="auto"/>
          <w:sz w:val="20"/>
          <w:szCs w:val="20"/>
        </w:rPr>
        <w:t xml:space="preserve">§ </w:t>
      </w:r>
      <w:r w:rsidR="00EF4C43" w:rsidRPr="009314A3">
        <w:rPr>
          <w:rFonts w:ascii="Times New Roman" w:hAnsi="Times New Roman" w:cs="Times New Roman"/>
          <w:color w:val="auto"/>
          <w:sz w:val="20"/>
          <w:szCs w:val="20"/>
        </w:rPr>
        <w:t>8</w:t>
      </w:r>
      <w:r w:rsidR="001A3AC7" w:rsidRPr="009314A3">
        <w:rPr>
          <w:rFonts w:ascii="Times New Roman" w:hAnsi="Times New Roman" w:cs="Times New Roman"/>
          <w:color w:val="auto"/>
          <w:sz w:val="20"/>
          <w:szCs w:val="20"/>
        </w:rPr>
        <w:t xml:space="preserve">. </w:t>
      </w:r>
      <w:r w:rsidR="001A3AC7" w:rsidRPr="009314A3">
        <w:rPr>
          <w:rFonts w:ascii="Times New Roman" w:hAnsi="Times New Roman" w:cs="Times New Roman"/>
          <w:b/>
          <w:color w:val="auto"/>
          <w:sz w:val="20"/>
          <w:szCs w:val="20"/>
        </w:rPr>
        <w:t xml:space="preserve">Przesłanki przeprowadzenia oceny </w:t>
      </w:r>
      <w:r w:rsidR="004C17BE" w:rsidRPr="009314A3">
        <w:rPr>
          <w:rFonts w:ascii="Times New Roman" w:hAnsi="Times New Roman" w:cs="Times New Roman"/>
          <w:b/>
          <w:color w:val="auto"/>
          <w:sz w:val="20"/>
          <w:szCs w:val="20"/>
        </w:rPr>
        <w:t>indywidualnej</w:t>
      </w:r>
      <w:bookmarkEnd w:id="24"/>
    </w:p>
    <w:p w14:paraId="5533E71D" w14:textId="18C516C3" w:rsidR="00990424" w:rsidRPr="009314A3" w:rsidRDefault="00990424" w:rsidP="005B3424">
      <w:pPr>
        <w:pStyle w:val="Akapitzlist"/>
        <w:numPr>
          <w:ilvl w:val="0"/>
          <w:numId w:val="27"/>
        </w:numPr>
        <w:shd w:val="clear" w:color="auto" w:fill="FFFFFF"/>
        <w:spacing w:after="0"/>
        <w:ind w:left="426"/>
        <w:jc w:val="both"/>
        <w:rPr>
          <w:rFonts w:ascii="Times New Roman" w:hAnsi="Times New Roman"/>
          <w:sz w:val="20"/>
          <w:szCs w:val="20"/>
        </w:rPr>
      </w:pPr>
      <w:r w:rsidRPr="009314A3">
        <w:rPr>
          <w:rFonts w:ascii="Times New Roman" w:hAnsi="Times New Roman"/>
          <w:sz w:val="20"/>
          <w:szCs w:val="20"/>
        </w:rPr>
        <w:t xml:space="preserve">Bank przeprowadza pierwotną ocenę odpowiedniości </w:t>
      </w:r>
      <w:r w:rsidR="00874EC8" w:rsidRPr="009314A3">
        <w:rPr>
          <w:rFonts w:ascii="Times New Roman" w:hAnsi="Times New Roman"/>
          <w:sz w:val="20"/>
          <w:szCs w:val="20"/>
        </w:rPr>
        <w:t xml:space="preserve">indywidualnej </w:t>
      </w:r>
      <w:r w:rsidRPr="009314A3">
        <w:rPr>
          <w:rFonts w:ascii="Times New Roman" w:hAnsi="Times New Roman"/>
          <w:sz w:val="20"/>
          <w:szCs w:val="20"/>
        </w:rPr>
        <w:t>każdorazowo:</w:t>
      </w:r>
    </w:p>
    <w:p w14:paraId="4D9129F6" w14:textId="77777777" w:rsidR="00990424" w:rsidRPr="009314A3" w:rsidRDefault="00990424" w:rsidP="005B3424">
      <w:pPr>
        <w:pStyle w:val="Akapitzlist"/>
        <w:numPr>
          <w:ilvl w:val="1"/>
          <w:numId w:val="37"/>
        </w:numPr>
        <w:shd w:val="clear" w:color="auto" w:fill="FFFFFF"/>
        <w:spacing w:after="0"/>
        <w:ind w:left="709" w:hanging="283"/>
        <w:jc w:val="both"/>
        <w:rPr>
          <w:rFonts w:ascii="Times New Roman" w:hAnsi="Times New Roman"/>
          <w:sz w:val="20"/>
          <w:szCs w:val="20"/>
        </w:rPr>
      </w:pPr>
      <w:r w:rsidRPr="009314A3">
        <w:rPr>
          <w:rFonts w:ascii="Times New Roman" w:hAnsi="Times New Roman"/>
          <w:sz w:val="20"/>
          <w:szCs w:val="20"/>
        </w:rPr>
        <w:t xml:space="preserve">przed powołaniem osoby do Rady Nadzorczej, </w:t>
      </w:r>
    </w:p>
    <w:p w14:paraId="7867B1E2" w14:textId="67DE1324" w:rsidR="00990424" w:rsidRPr="009314A3" w:rsidRDefault="00990424" w:rsidP="005B3424">
      <w:pPr>
        <w:pStyle w:val="Akapitzlist"/>
        <w:numPr>
          <w:ilvl w:val="1"/>
          <w:numId w:val="37"/>
        </w:numPr>
        <w:shd w:val="clear" w:color="auto" w:fill="FFFFFF"/>
        <w:spacing w:after="0"/>
        <w:ind w:left="709" w:hanging="283"/>
        <w:jc w:val="both"/>
        <w:rPr>
          <w:rFonts w:ascii="Times New Roman" w:hAnsi="Times New Roman"/>
          <w:sz w:val="20"/>
          <w:szCs w:val="20"/>
        </w:rPr>
      </w:pPr>
      <w:r w:rsidRPr="009314A3">
        <w:rPr>
          <w:rFonts w:ascii="Times New Roman" w:hAnsi="Times New Roman"/>
          <w:sz w:val="20"/>
          <w:szCs w:val="20"/>
        </w:rPr>
        <w:t>przed powołaniem osoby na nowe stanowisko w Radzie Nadzorczej,</w:t>
      </w:r>
    </w:p>
    <w:p w14:paraId="211B3C11" w14:textId="78F0840F" w:rsidR="00990424" w:rsidRPr="009314A3" w:rsidRDefault="00990424" w:rsidP="005B3424">
      <w:pPr>
        <w:pStyle w:val="Akapitzlist"/>
        <w:numPr>
          <w:ilvl w:val="1"/>
          <w:numId w:val="37"/>
        </w:numPr>
        <w:shd w:val="clear" w:color="auto" w:fill="FFFFFF"/>
        <w:spacing w:after="0"/>
        <w:ind w:left="709" w:hanging="283"/>
        <w:jc w:val="both"/>
        <w:rPr>
          <w:rFonts w:ascii="Times New Roman" w:hAnsi="Times New Roman"/>
          <w:sz w:val="20"/>
          <w:szCs w:val="20"/>
        </w:rPr>
      </w:pPr>
      <w:r w:rsidRPr="009314A3">
        <w:rPr>
          <w:rFonts w:ascii="Times New Roman" w:hAnsi="Times New Roman"/>
          <w:sz w:val="20"/>
          <w:szCs w:val="20"/>
        </w:rPr>
        <w:t xml:space="preserve">przed czasowym oddelegowaniem członka </w:t>
      </w:r>
      <w:r w:rsidR="00D8605D" w:rsidRPr="009314A3">
        <w:rPr>
          <w:rFonts w:ascii="Times New Roman" w:hAnsi="Times New Roman"/>
          <w:sz w:val="20"/>
          <w:szCs w:val="20"/>
        </w:rPr>
        <w:t>R</w:t>
      </w:r>
      <w:r w:rsidRPr="009314A3">
        <w:rPr>
          <w:rFonts w:ascii="Times New Roman" w:hAnsi="Times New Roman"/>
          <w:sz w:val="20"/>
          <w:szCs w:val="20"/>
        </w:rPr>
        <w:t xml:space="preserve">ady </w:t>
      </w:r>
      <w:r w:rsidR="00D8605D" w:rsidRPr="009314A3">
        <w:rPr>
          <w:rFonts w:ascii="Times New Roman" w:hAnsi="Times New Roman"/>
          <w:sz w:val="20"/>
          <w:szCs w:val="20"/>
        </w:rPr>
        <w:t>N</w:t>
      </w:r>
      <w:r w:rsidRPr="009314A3">
        <w:rPr>
          <w:rFonts w:ascii="Times New Roman" w:hAnsi="Times New Roman"/>
          <w:sz w:val="20"/>
          <w:szCs w:val="20"/>
        </w:rPr>
        <w:t>adzorczej do Zarządu,</w:t>
      </w:r>
    </w:p>
    <w:p w14:paraId="0F3833A0" w14:textId="6DBD215D" w:rsidR="00990424" w:rsidRPr="009314A3" w:rsidRDefault="00990424" w:rsidP="005B3424">
      <w:pPr>
        <w:pStyle w:val="Akapitzlist"/>
        <w:numPr>
          <w:ilvl w:val="1"/>
          <w:numId w:val="37"/>
        </w:numPr>
        <w:shd w:val="clear" w:color="auto" w:fill="FFFFFF"/>
        <w:spacing w:after="0"/>
        <w:ind w:left="709" w:hanging="283"/>
        <w:jc w:val="both"/>
        <w:rPr>
          <w:rFonts w:ascii="Times New Roman" w:hAnsi="Times New Roman"/>
          <w:sz w:val="20"/>
          <w:szCs w:val="20"/>
        </w:rPr>
      </w:pPr>
      <w:r w:rsidRPr="009314A3">
        <w:rPr>
          <w:rFonts w:ascii="Times New Roman" w:hAnsi="Times New Roman"/>
          <w:sz w:val="20"/>
          <w:szCs w:val="20"/>
        </w:rPr>
        <w:lastRenderedPageBreak/>
        <w:t>przed powołaniem członka Rady Nadzorczej w skład Komitetu Audytu – w zakresie spełniania kryteriów specyficznych dla członków Komitetu Audytu</w:t>
      </w:r>
      <w:r w:rsidR="00394F4C" w:rsidRPr="009314A3">
        <w:rPr>
          <w:rFonts w:ascii="Times New Roman" w:hAnsi="Times New Roman"/>
          <w:sz w:val="20"/>
          <w:szCs w:val="20"/>
        </w:rPr>
        <w:t>.</w:t>
      </w:r>
    </w:p>
    <w:p w14:paraId="588FE8FC" w14:textId="67B730C4" w:rsidR="00990424" w:rsidRPr="009314A3" w:rsidRDefault="00990424" w:rsidP="005B3424">
      <w:pPr>
        <w:pStyle w:val="Akapitzlist"/>
        <w:numPr>
          <w:ilvl w:val="0"/>
          <w:numId w:val="27"/>
        </w:numPr>
        <w:shd w:val="clear" w:color="auto" w:fill="FFFFFF"/>
        <w:spacing w:after="0"/>
        <w:ind w:left="426"/>
        <w:jc w:val="both"/>
        <w:rPr>
          <w:rFonts w:ascii="Times New Roman" w:hAnsi="Times New Roman"/>
          <w:sz w:val="20"/>
          <w:szCs w:val="20"/>
        </w:rPr>
      </w:pPr>
      <w:r w:rsidRPr="009314A3">
        <w:rPr>
          <w:rFonts w:ascii="Times New Roman" w:hAnsi="Times New Roman"/>
          <w:sz w:val="20"/>
          <w:szCs w:val="20"/>
        </w:rPr>
        <w:t xml:space="preserve">Bank przeprowadza </w:t>
      </w:r>
      <w:r w:rsidR="00343E70" w:rsidRPr="009314A3">
        <w:rPr>
          <w:rFonts w:ascii="Times New Roman" w:hAnsi="Times New Roman"/>
          <w:sz w:val="20"/>
          <w:szCs w:val="20"/>
        </w:rPr>
        <w:t>wtórną</w:t>
      </w:r>
      <w:r w:rsidRPr="009314A3">
        <w:rPr>
          <w:rFonts w:ascii="Times New Roman" w:hAnsi="Times New Roman"/>
          <w:sz w:val="20"/>
          <w:szCs w:val="20"/>
        </w:rPr>
        <w:t xml:space="preserve"> ocenę odpowiedniości </w:t>
      </w:r>
      <w:r w:rsidR="00874EC8" w:rsidRPr="009314A3">
        <w:rPr>
          <w:rFonts w:ascii="Times New Roman" w:hAnsi="Times New Roman"/>
          <w:sz w:val="20"/>
          <w:szCs w:val="20"/>
        </w:rPr>
        <w:t>indywidualnej każdorazowo:</w:t>
      </w:r>
    </w:p>
    <w:p w14:paraId="6D4B3CFA" w14:textId="18B952A8" w:rsidR="00874EC8" w:rsidRPr="009314A3" w:rsidRDefault="00874EC8" w:rsidP="005B3424">
      <w:pPr>
        <w:pStyle w:val="Akapitzlist"/>
        <w:numPr>
          <w:ilvl w:val="0"/>
          <w:numId w:val="73"/>
        </w:numPr>
        <w:shd w:val="clear" w:color="auto" w:fill="FFFFFF"/>
        <w:tabs>
          <w:tab w:val="clear" w:pos="0"/>
          <w:tab w:val="num" w:pos="-414"/>
        </w:tabs>
        <w:spacing w:after="0"/>
        <w:jc w:val="both"/>
        <w:rPr>
          <w:rFonts w:ascii="Times New Roman" w:hAnsi="Times New Roman"/>
          <w:sz w:val="20"/>
          <w:szCs w:val="20"/>
        </w:rPr>
      </w:pPr>
      <w:r w:rsidRPr="009314A3">
        <w:rPr>
          <w:rFonts w:ascii="Times New Roman" w:hAnsi="Times New Roman"/>
          <w:sz w:val="20"/>
          <w:szCs w:val="20"/>
        </w:rPr>
        <w:t>okresowo – co najmniej raz na 2 (dwa) lata; ocena okresowa powinna obejmować również spełnianie przez odpowiednią liczbę członków Komitetu Audytu kryteriów specyficznych dla tego komitetu,</w:t>
      </w:r>
    </w:p>
    <w:p w14:paraId="015061D7" w14:textId="74278CE7" w:rsidR="00874EC8" w:rsidRPr="009314A3" w:rsidRDefault="00874EC8" w:rsidP="005B3424">
      <w:pPr>
        <w:pStyle w:val="Akapitzlist"/>
        <w:numPr>
          <w:ilvl w:val="0"/>
          <w:numId w:val="73"/>
        </w:numPr>
        <w:shd w:val="clear" w:color="auto" w:fill="FFFFFF"/>
        <w:tabs>
          <w:tab w:val="clear" w:pos="0"/>
          <w:tab w:val="num" w:pos="-414"/>
        </w:tabs>
        <w:spacing w:after="0"/>
        <w:jc w:val="both"/>
        <w:rPr>
          <w:rFonts w:ascii="Times New Roman" w:hAnsi="Times New Roman"/>
          <w:sz w:val="20"/>
          <w:szCs w:val="20"/>
        </w:rPr>
      </w:pPr>
      <w:r w:rsidRPr="009314A3">
        <w:rPr>
          <w:rFonts w:ascii="Times New Roman" w:hAnsi="Times New Roman"/>
          <w:sz w:val="20"/>
          <w:szCs w:val="20"/>
        </w:rPr>
        <w:t xml:space="preserve">w ramach kontroli/przeglądu zasad ładu </w:t>
      </w:r>
      <w:r w:rsidR="001F1C1D" w:rsidRPr="009314A3">
        <w:rPr>
          <w:rFonts w:ascii="Times New Roman" w:hAnsi="Times New Roman"/>
          <w:sz w:val="20"/>
          <w:szCs w:val="20"/>
        </w:rPr>
        <w:t>wewnętrznego</w:t>
      </w:r>
      <w:r w:rsidR="005E5DFF" w:rsidRPr="009314A3">
        <w:rPr>
          <w:vertAlign w:val="superscript"/>
        </w:rPr>
        <w:footnoteReference w:id="7"/>
      </w:r>
      <w:r w:rsidRPr="009314A3">
        <w:rPr>
          <w:rFonts w:ascii="Times New Roman" w:hAnsi="Times New Roman"/>
          <w:sz w:val="20"/>
          <w:szCs w:val="20"/>
          <w:vertAlign w:val="superscript"/>
        </w:rPr>
        <w:t>,</w:t>
      </w:r>
    </w:p>
    <w:p w14:paraId="5A39E935" w14:textId="5EDAEFEA" w:rsidR="00874EC8" w:rsidRPr="009314A3" w:rsidRDefault="00874EC8" w:rsidP="005B3424">
      <w:pPr>
        <w:pStyle w:val="Akapitzlist"/>
        <w:numPr>
          <w:ilvl w:val="0"/>
          <w:numId w:val="73"/>
        </w:numPr>
        <w:shd w:val="clear" w:color="auto" w:fill="FFFFFF"/>
        <w:tabs>
          <w:tab w:val="clear" w:pos="0"/>
          <w:tab w:val="num" w:pos="-414"/>
        </w:tabs>
        <w:spacing w:after="0"/>
        <w:jc w:val="both"/>
        <w:rPr>
          <w:rFonts w:ascii="Times New Roman" w:hAnsi="Times New Roman"/>
          <w:sz w:val="20"/>
          <w:szCs w:val="20"/>
        </w:rPr>
      </w:pPr>
      <w:r w:rsidRPr="009314A3">
        <w:rPr>
          <w:rFonts w:ascii="Times New Roman" w:hAnsi="Times New Roman"/>
          <w:sz w:val="20"/>
          <w:szCs w:val="20"/>
        </w:rPr>
        <w:t>przed zakończeniem kadencji (niezależnie od tego, czy jest planowane powołanie danej osoby na kolejną kadencję),</w:t>
      </w:r>
    </w:p>
    <w:p w14:paraId="2C454CC8" w14:textId="64DAA922" w:rsidR="00874EC8" w:rsidRPr="009314A3" w:rsidRDefault="00874EC8" w:rsidP="005B3424">
      <w:pPr>
        <w:pStyle w:val="Akapitzlist"/>
        <w:numPr>
          <w:ilvl w:val="0"/>
          <w:numId w:val="73"/>
        </w:numPr>
        <w:shd w:val="clear" w:color="auto" w:fill="FFFFFF"/>
        <w:tabs>
          <w:tab w:val="clear" w:pos="0"/>
          <w:tab w:val="num" w:pos="-414"/>
        </w:tabs>
        <w:spacing w:after="0"/>
        <w:jc w:val="both"/>
        <w:rPr>
          <w:rFonts w:ascii="Times New Roman" w:hAnsi="Times New Roman"/>
          <w:sz w:val="20"/>
          <w:szCs w:val="20"/>
        </w:rPr>
      </w:pPr>
      <w:r w:rsidRPr="009314A3">
        <w:rPr>
          <w:rFonts w:ascii="Times New Roman" w:hAnsi="Times New Roman"/>
          <w:sz w:val="20"/>
          <w:szCs w:val="20"/>
        </w:rPr>
        <w:t xml:space="preserve">w razie zmiany zakresu kompetencji lub wymogów dotyczących </w:t>
      </w:r>
      <w:r w:rsidR="00475AFC" w:rsidRPr="009314A3">
        <w:rPr>
          <w:rFonts w:ascii="Times New Roman" w:hAnsi="Times New Roman"/>
          <w:sz w:val="20"/>
          <w:szCs w:val="20"/>
        </w:rPr>
        <w:t>stanowiska</w:t>
      </w:r>
      <w:r w:rsidRPr="009314A3">
        <w:rPr>
          <w:rFonts w:ascii="Times New Roman" w:hAnsi="Times New Roman"/>
          <w:sz w:val="20"/>
          <w:szCs w:val="20"/>
        </w:rPr>
        <w:t xml:space="preserve">, </w:t>
      </w:r>
    </w:p>
    <w:p w14:paraId="49EE1C73" w14:textId="2054C646" w:rsidR="00874EC8" w:rsidRPr="009314A3" w:rsidRDefault="00874EC8" w:rsidP="005B3424">
      <w:pPr>
        <w:pStyle w:val="Akapitzlist"/>
        <w:numPr>
          <w:ilvl w:val="0"/>
          <w:numId w:val="73"/>
        </w:numPr>
        <w:shd w:val="clear" w:color="auto" w:fill="FFFFFF"/>
        <w:tabs>
          <w:tab w:val="clear" w:pos="0"/>
          <w:tab w:val="num" w:pos="-414"/>
        </w:tabs>
        <w:spacing w:after="0"/>
        <w:jc w:val="both"/>
        <w:rPr>
          <w:rFonts w:ascii="Times New Roman" w:hAnsi="Times New Roman"/>
          <w:sz w:val="20"/>
          <w:szCs w:val="20"/>
        </w:rPr>
      </w:pPr>
      <w:r w:rsidRPr="009314A3">
        <w:rPr>
          <w:rFonts w:ascii="Times New Roman" w:hAnsi="Times New Roman"/>
          <w:sz w:val="20"/>
          <w:szCs w:val="20"/>
        </w:rPr>
        <w:t>w razie otrzymania informacji o przedstawieniu członkowi Rady Nadzorczej zarzutów w postępowaniu karnym lub w postępowaniu w sprawie o przestępstwo skarbowe lub spowodowaniu znacznych strat majątkowych</w:t>
      </w:r>
      <w:r w:rsidR="00DC387A" w:rsidRPr="009314A3">
        <w:rPr>
          <w:rFonts w:ascii="Times New Roman" w:hAnsi="Times New Roman"/>
          <w:sz w:val="20"/>
          <w:szCs w:val="20"/>
        </w:rPr>
        <w:t>,</w:t>
      </w:r>
      <w:r w:rsidRPr="009314A3">
        <w:rPr>
          <w:rFonts w:ascii="Times New Roman" w:hAnsi="Times New Roman"/>
          <w:sz w:val="20"/>
          <w:szCs w:val="20"/>
        </w:rPr>
        <w:t xml:space="preserve"> </w:t>
      </w:r>
    </w:p>
    <w:p w14:paraId="2204340B" w14:textId="514D3093" w:rsidR="00C767AA" w:rsidRPr="009314A3" w:rsidRDefault="00C767AA" w:rsidP="005B3424">
      <w:pPr>
        <w:pStyle w:val="Akapitzlist"/>
        <w:numPr>
          <w:ilvl w:val="0"/>
          <w:numId w:val="73"/>
        </w:numPr>
        <w:shd w:val="clear" w:color="auto" w:fill="FFFFFF"/>
        <w:tabs>
          <w:tab w:val="clear" w:pos="0"/>
          <w:tab w:val="num" w:pos="-414"/>
        </w:tabs>
        <w:spacing w:after="0"/>
        <w:jc w:val="both"/>
        <w:rPr>
          <w:rFonts w:ascii="Times New Roman" w:hAnsi="Times New Roman"/>
          <w:sz w:val="20"/>
          <w:szCs w:val="20"/>
        </w:rPr>
      </w:pPr>
      <w:r w:rsidRPr="009314A3">
        <w:rPr>
          <w:rFonts w:ascii="Times New Roman" w:hAnsi="Times New Roman"/>
          <w:sz w:val="20"/>
          <w:szCs w:val="20"/>
        </w:rPr>
        <w:t>kiedy istnieją uzasadnione podstawy, by podejrzewać, że w związku z działaniem lub zaniechaniem określonych członków organu, popełniono lub usiłowano popełnić przestępstwo prania pieniędzy lub finansowania terroryzmu lub istnieje większe ryzyko jego popełnienia związane z działalnością banku, w szczególności w sytuacjach, gdy bank:</w:t>
      </w:r>
    </w:p>
    <w:p w14:paraId="6C6003D1" w14:textId="4606E549" w:rsidR="00754F21" w:rsidRPr="009314A3" w:rsidRDefault="00C767AA" w:rsidP="005B3424">
      <w:pPr>
        <w:pStyle w:val="Akapitzlist"/>
        <w:numPr>
          <w:ilvl w:val="0"/>
          <w:numId w:val="28"/>
        </w:numPr>
        <w:shd w:val="clear" w:color="auto" w:fill="FFFFFF"/>
        <w:spacing w:after="0"/>
        <w:ind w:left="993" w:hanging="284"/>
        <w:jc w:val="both"/>
        <w:rPr>
          <w:rFonts w:ascii="Times New Roman" w:hAnsi="Times New Roman"/>
          <w:sz w:val="20"/>
          <w:szCs w:val="20"/>
          <w:lang w:eastAsia="pl-PL"/>
        </w:rPr>
      </w:pPr>
      <w:r w:rsidRPr="009314A3">
        <w:rPr>
          <w:rFonts w:ascii="Times New Roman" w:hAnsi="Times New Roman"/>
          <w:sz w:val="20"/>
          <w:szCs w:val="20"/>
        </w:rPr>
        <w:t>nie wdrożył odpowiednich mechanizmów kontroli wewnętrznej lub nadzor</w:t>
      </w:r>
      <w:r w:rsidR="00552122" w:rsidRPr="009314A3">
        <w:rPr>
          <w:rFonts w:ascii="Times New Roman" w:hAnsi="Times New Roman"/>
          <w:sz w:val="20"/>
          <w:szCs w:val="20"/>
        </w:rPr>
        <w:t>u</w:t>
      </w:r>
      <w:r w:rsidRPr="009314A3">
        <w:rPr>
          <w:rFonts w:ascii="Times New Roman" w:hAnsi="Times New Roman"/>
          <w:sz w:val="20"/>
          <w:szCs w:val="20"/>
        </w:rPr>
        <w:t xml:space="preserve"> w celu </w:t>
      </w:r>
      <w:r w:rsidR="00230C0E" w:rsidRPr="009314A3">
        <w:rPr>
          <w:rFonts w:ascii="Times New Roman" w:hAnsi="Times New Roman"/>
          <w:sz w:val="20"/>
          <w:szCs w:val="20"/>
        </w:rPr>
        <w:t>monitorowania</w:t>
      </w:r>
      <w:r w:rsidRPr="009314A3">
        <w:rPr>
          <w:rFonts w:ascii="Times New Roman" w:hAnsi="Times New Roman"/>
          <w:sz w:val="20"/>
          <w:szCs w:val="20"/>
        </w:rPr>
        <w:t xml:space="preserve"> ograniczania ryzyka w zakresie prania pieniędzy/finansowania terroryzmu</w:t>
      </w:r>
      <w:r w:rsidR="00552122" w:rsidRPr="009314A3">
        <w:rPr>
          <w:rStyle w:val="Odwoanieprzypisudolnego"/>
          <w:rFonts w:ascii="Times New Roman" w:hAnsi="Times New Roman"/>
          <w:sz w:val="20"/>
          <w:szCs w:val="20"/>
        </w:rPr>
        <w:footnoteReference w:id="8"/>
      </w:r>
      <w:r w:rsidR="008467F5" w:rsidRPr="009314A3">
        <w:rPr>
          <w:rFonts w:ascii="Times New Roman" w:hAnsi="Times New Roman"/>
          <w:sz w:val="20"/>
          <w:szCs w:val="20"/>
        </w:rPr>
        <w:t>,</w:t>
      </w:r>
    </w:p>
    <w:p w14:paraId="68B16488" w14:textId="16560F8E" w:rsidR="008467F5" w:rsidRPr="009314A3" w:rsidRDefault="008467F5" w:rsidP="005B3424">
      <w:pPr>
        <w:pStyle w:val="Akapitzlist"/>
        <w:numPr>
          <w:ilvl w:val="0"/>
          <w:numId w:val="28"/>
        </w:numPr>
        <w:shd w:val="clear" w:color="auto" w:fill="FFFFFF"/>
        <w:spacing w:after="0"/>
        <w:ind w:left="993" w:hanging="284"/>
        <w:jc w:val="both"/>
        <w:rPr>
          <w:rFonts w:ascii="Times New Roman" w:hAnsi="Times New Roman"/>
          <w:sz w:val="20"/>
          <w:szCs w:val="20"/>
          <w:lang w:eastAsia="pl-PL"/>
        </w:rPr>
      </w:pPr>
      <w:r w:rsidRPr="009314A3">
        <w:rPr>
          <w:rFonts w:ascii="Times New Roman" w:hAnsi="Times New Roman"/>
          <w:sz w:val="20"/>
          <w:szCs w:val="20"/>
        </w:rPr>
        <w:t>został uznany za naruszający swoje zobowiązania w zakresie przeciwdziałania praniu pieniędzy/finansowaniu terroryzmu w kraju bądź za granicą,</w:t>
      </w:r>
    </w:p>
    <w:p w14:paraId="48A10734" w14:textId="7140A98B" w:rsidR="008467F5" w:rsidRPr="009314A3" w:rsidRDefault="008467F5" w:rsidP="005B3424">
      <w:pPr>
        <w:pStyle w:val="Akapitzlist"/>
        <w:numPr>
          <w:ilvl w:val="0"/>
          <w:numId w:val="28"/>
        </w:numPr>
        <w:shd w:val="clear" w:color="auto" w:fill="FFFFFF"/>
        <w:spacing w:after="0"/>
        <w:ind w:left="993" w:hanging="284"/>
        <w:jc w:val="both"/>
        <w:rPr>
          <w:rFonts w:ascii="Times New Roman" w:hAnsi="Times New Roman"/>
          <w:sz w:val="20"/>
          <w:szCs w:val="20"/>
          <w:lang w:eastAsia="pl-PL"/>
        </w:rPr>
      </w:pPr>
      <w:r w:rsidRPr="009314A3">
        <w:rPr>
          <w:rFonts w:ascii="Times New Roman" w:hAnsi="Times New Roman"/>
          <w:sz w:val="20"/>
          <w:szCs w:val="20"/>
        </w:rPr>
        <w:t>istotnie zmienił swoją działalność gospodarczą lub model biznesowy w sposób sugerujący, że jego narażenie na ryzyko AML znacznie wzrosło,</w:t>
      </w:r>
    </w:p>
    <w:p w14:paraId="3E43C86D" w14:textId="23A1991E" w:rsidR="008467F5" w:rsidRPr="009314A3" w:rsidRDefault="008467F5" w:rsidP="005B3424">
      <w:pPr>
        <w:pStyle w:val="Akapitzlist"/>
        <w:numPr>
          <w:ilvl w:val="0"/>
          <w:numId w:val="73"/>
        </w:numPr>
        <w:shd w:val="clear" w:color="auto" w:fill="FFFFFF"/>
        <w:tabs>
          <w:tab w:val="clear" w:pos="0"/>
          <w:tab w:val="num" w:pos="-414"/>
        </w:tabs>
        <w:spacing w:after="0"/>
        <w:jc w:val="both"/>
        <w:rPr>
          <w:rFonts w:ascii="Times New Roman" w:hAnsi="Times New Roman"/>
          <w:sz w:val="20"/>
          <w:szCs w:val="20"/>
        </w:rPr>
      </w:pPr>
      <w:r w:rsidRPr="009314A3">
        <w:rPr>
          <w:rFonts w:ascii="Times New Roman" w:hAnsi="Times New Roman"/>
          <w:sz w:val="20"/>
          <w:szCs w:val="20"/>
        </w:rPr>
        <w:t xml:space="preserve">w razie wyjścia na jaw nowych okoliczności mogących wpływać na ocenę, w szczególności </w:t>
      </w:r>
      <w:r w:rsidR="00E64095" w:rsidRPr="009314A3">
        <w:rPr>
          <w:rFonts w:ascii="Times New Roman" w:hAnsi="Times New Roman"/>
          <w:sz w:val="20"/>
          <w:szCs w:val="20"/>
        </w:rPr>
        <w:br/>
      </w:r>
      <w:r w:rsidRPr="009314A3">
        <w:rPr>
          <w:rFonts w:ascii="Times New Roman" w:hAnsi="Times New Roman"/>
          <w:sz w:val="20"/>
          <w:szCs w:val="20"/>
        </w:rPr>
        <w:t>w odniesieniu do zidentyfikowanych przypadków potencjalnego konfliktu interesów</w:t>
      </w:r>
      <w:r w:rsidR="00513BAA" w:rsidRPr="009314A3">
        <w:rPr>
          <w:rFonts w:ascii="Times New Roman" w:hAnsi="Times New Roman"/>
          <w:sz w:val="20"/>
          <w:szCs w:val="20"/>
        </w:rPr>
        <w:t>,</w:t>
      </w:r>
    </w:p>
    <w:p w14:paraId="187FC863" w14:textId="1B3BD48E" w:rsidR="008467F5" w:rsidRPr="009314A3" w:rsidRDefault="008467F5" w:rsidP="005B3424">
      <w:pPr>
        <w:pStyle w:val="Akapitzlist"/>
        <w:numPr>
          <w:ilvl w:val="0"/>
          <w:numId w:val="73"/>
        </w:numPr>
        <w:shd w:val="clear" w:color="auto" w:fill="FFFFFF"/>
        <w:tabs>
          <w:tab w:val="clear" w:pos="0"/>
          <w:tab w:val="num" w:pos="-414"/>
        </w:tabs>
        <w:spacing w:after="0"/>
        <w:jc w:val="both"/>
        <w:rPr>
          <w:rFonts w:ascii="Times New Roman" w:hAnsi="Times New Roman"/>
          <w:sz w:val="20"/>
          <w:szCs w:val="20"/>
        </w:rPr>
      </w:pPr>
      <w:r w:rsidRPr="009314A3">
        <w:rPr>
          <w:rFonts w:ascii="Times New Roman" w:hAnsi="Times New Roman"/>
          <w:sz w:val="20"/>
          <w:szCs w:val="20"/>
        </w:rPr>
        <w:t>w sytuacji powierzenia danej osobie dodatkowych kompetencji/objęcia dodatkowych stanowisk – ocena w zakresie poświęcania wystarczającej ilości czasu oraz możliwości wystąpienia konfliktu interesów,</w:t>
      </w:r>
    </w:p>
    <w:p w14:paraId="3DCD3BF7" w14:textId="7D7B9206" w:rsidR="008467F5" w:rsidRPr="009314A3" w:rsidRDefault="008467F5" w:rsidP="005B3424">
      <w:pPr>
        <w:pStyle w:val="Akapitzlist"/>
        <w:numPr>
          <w:ilvl w:val="0"/>
          <w:numId w:val="73"/>
        </w:numPr>
        <w:shd w:val="clear" w:color="auto" w:fill="FFFFFF"/>
        <w:tabs>
          <w:tab w:val="clear" w:pos="0"/>
          <w:tab w:val="num" w:pos="-414"/>
        </w:tabs>
        <w:spacing w:after="0"/>
        <w:jc w:val="both"/>
        <w:rPr>
          <w:rFonts w:ascii="Times New Roman" w:hAnsi="Times New Roman"/>
          <w:sz w:val="20"/>
          <w:szCs w:val="20"/>
        </w:rPr>
      </w:pPr>
      <w:r w:rsidRPr="009314A3">
        <w:rPr>
          <w:rFonts w:ascii="Times New Roman" w:hAnsi="Times New Roman"/>
          <w:sz w:val="20"/>
          <w:szCs w:val="20"/>
        </w:rPr>
        <w:t>w razie występowania regularnych lub rażących przypadków negatywnej oceny indywidualnej</w:t>
      </w:r>
      <w:r w:rsidR="002922BE" w:rsidRPr="009314A3">
        <w:rPr>
          <w:rFonts w:ascii="Times New Roman" w:hAnsi="Times New Roman"/>
          <w:sz w:val="20"/>
          <w:szCs w:val="20"/>
        </w:rPr>
        <w:t xml:space="preserve"> odpowiedniości</w:t>
      </w:r>
      <w:r w:rsidRPr="009314A3">
        <w:rPr>
          <w:rFonts w:ascii="Times New Roman" w:hAnsi="Times New Roman"/>
          <w:sz w:val="20"/>
          <w:szCs w:val="20"/>
        </w:rPr>
        <w:t xml:space="preserve"> członków Zarządu – pod kątem rękojmi członków </w:t>
      </w:r>
      <w:r w:rsidR="00D8605D" w:rsidRPr="009314A3">
        <w:rPr>
          <w:rFonts w:ascii="Times New Roman" w:hAnsi="Times New Roman"/>
          <w:sz w:val="20"/>
          <w:szCs w:val="20"/>
        </w:rPr>
        <w:t>R</w:t>
      </w:r>
      <w:r w:rsidRPr="009314A3">
        <w:rPr>
          <w:rFonts w:ascii="Times New Roman" w:hAnsi="Times New Roman"/>
          <w:sz w:val="20"/>
          <w:szCs w:val="20"/>
        </w:rPr>
        <w:t xml:space="preserve">ady </w:t>
      </w:r>
      <w:r w:rsidR="00D8605D" w:rsidRPr="009314A3">
        <w:rPr>
          <w:rFonts w:ascii="Times New Roman" w:hAnsi="Times New Roman"/>
          <w:sz w:val="20"/>
          <w:szCs w:val="20"/>
        </w:rPr>
        <w:t>N</w:t>
      </w:r>
      <w:r w:rsidRPr="009314A3">
        <w:rPr>
          <w:rFonts w:ascii="Times New Roman" w:hAnsi="Times New Roman"/>
          <w:sz w:val="20"/>
          <w:szCs w:val="20"/>
        </w:rPr>
        <w:t>adzorczej w kontekście powołania/pozostawienia takich osób w Zarządzie</w:t>
      </w:r>
      <w:r w:rsidR="009E0E17" w:rsidRPr="009314A3">
        <w:rPr>
          <w:rFonts w:ascii="Times New Roman" w:hAnsi="Times New Roman"/>
          <w:sz w:val="20"/>
          <w:szCs w:val="20"/>
        </w:rPr>
        <w:t>,</w:t>
      </w:r>
    </w:p>
    <w:p w14:paraId="13842DC8" w14:textId="650E3575" w:rsidR="00612D03" w:rsidRPr="009314A3" w:rsidRDefault="00612D03" w:rsidP="005B3424">
      <w:pPr>
        <w:pStyle w:val="Akapitzlist"/>
        <w:numPr>
          <w:ilvl w:val="0"/>
          <w:numId w:val="73"/>
        </w:numPr>
        <w:shd w:val="clear" w:color="auto" w:fill="FFFFFF"/>
        <w:tabs>
          <w:tab w:val="clear" w:pos="0"/>
          <w:tab w:val="num" w:pos="-414"/>
        </w:tabs>
        <w:spacing w:after="0"/>
        <w:jc w:val="both"/>
        <w:rPr>
          <w:rFonts w:ascii="Times New Roman" w:hAnsi="Times New Roman"/>
          <w:sz w:val="20"/>
          <w:szCs w:val="20"/>
        </w:rPr>
      </w:pPr>
      <w:r w:rsidRPr="009314A3">
        <w:rPr>
          <w:rFonts w:ascii="Times New Roman" w:hAnsi="Times New Roman"/>
          <w:sz w:val="20"/>
          <w:szCs w:val="20"/>
        </w:rPr>
        <w:t>w przypadku negatywnej oceny zbiorowej</w:t>
      </w:r>
      <w:r w:rsidR="00E64095" w:rsidRPr="009314A3">
        <w:rPr>
          <w:rFonts w:ascii="Times New Roman" w:hAnsi="Times New Roman"/>
          <w:sz w:val="20"/>
          <w:szCs w:val="20"/>
        </w:rPr>
        <w:t xml:space="preserve"> odpowiedniości</w:t>
      </w:r>
      <w:r w:rsidR="00EE2F0E" w:rsidRPr="009314A3">
        <w:rPr>
          <w:rFonts w:ascii="Times New Roman" w:hAnsi="Times New Roman"/>
          <w:sz w:val="20"/>
          <w:szCs w:val="20"/>
        </w:rPr>
        <w:t xml:space="preserve"> </w:t>
      </w:r>
      <w:r w:rsidRPr="009314A3">
        <w:rPr>
          <w:rFonts w:ascii="Times New Roman" w:hAnsi="Times New Roman"/>
          <w:sz w:val="20"/>
          <w:szCs w:val="20"/>
        </w:rPr>
        <w:t>Zarządu</w:t>
      </w:r>
      <w:r w:rsidR="002C5646" w:rsidRPr="009314A3">
        <w:rPr>
          <w:rFonts w:ascii="Times New Roman" w:hAnsi="Times New Roman"/>
          <w:sz w:val="20"/>
          <w:szCs w:val="20"/>
        </w:rPr>
        <w:t>,</w:t>
      </w:r>
      <w:r w:rsidRPr="009314A3">
        <w:rPr>
          <w:rFonts w:ascii="Times New Roman" w:hAnsi="Times New Roman"/>
          <w:sz w:val="20"/>
          <w:szCs w:val="20"/>
        </w:rPr>
        <w:t xml:space="preserve"> Zebranie Przedstawicieli przeprowadza ocenę indywidualną i zbiorową Rady Nadzorczej, w kontekście wywiązywania się </w:t>
      </w:r>
      <w:r w:rsidR="00A457AB" w:rsidRPr="009314A3">
        <w:rPr>
          <w:rFonts w:ascii="Times New Roman" w:hAnsi="Times New Roman"/>
          <w:sz w:val="20"/>
          <w:szCs w:val="20"/>
        </w:rPr>
        <w:br/>
      </w:r>
      <w:r w:rsidRPr="009314A3">
        <w:rPr>
          <w:rFonts w:ascii="Times New Roman" w:hAnsi="Times New Roman"/>
          <w:sz w:val="20"/>
          <w:szCs w:val="20"/>
        </w:rPr>
        <w:t>z obowiązków dotyczących zapewnienia odpowiedniego składu Zarządu</w:t>
      </w:r>
      <w:r w:rsidR="00CD0889" w:rsidRPr="009314A3">
        <w:rPr>
          <w:rFonts w:ascii="Times New Roman" w:hAnsi="Times New Roman"/>
          <w:sz w:val="20"/>
          <w:szCs w:val="20"/>
        </w:rPr>
        <w:t>,</w:t>
      </w:r>
      <w:r w:rsidR="00845059" w:rsidRPr="009314A3">
        <w:rPr>
          <w:rFonts w:ascii="Times New Roman" w:hAnsi="Times New Roman"/>
          <w:sz w:val="20"/>
          <w:szCs w:val="20"/>
        </w:rPr>
        <w:t xml:space="preserve"> </w:t>
      </w:r>
    </w:p>
    <w:p w14:paraId="7404E4B5" w14:textId="76B789F0" w:rsidR="00513BAA" w:rsidRPr="009314A3" w:rsidRDefault="00D8605D" w:rsidP="005B3424">
      <w:pPr>
        <w:pStyle w:val="Akapitzlist"/>
        <w:numPr>
          <w:ilvl w:val="0"/>
          <w:numId w:val="73"/>
        </w:numPr>
        <w:shd w:val="clear" w:color="auto" w:fill="FFFFFF"/>
        <w:tabs>
          <w:tab w:val="clear" w:pos="0"/>
          <w:tab w:val="num" w:pos="-414"/>
        </w:tabs>
        <w:spacing w:after="0"/>
        <w:jc w:val="both"/>
        <w:rPr>
          <w:rFonts w:ascii="Times New Roman" w:hAnsi="Times New Roman"/>
          <w:sz w:val="20"/>
          <w:szCs w:val="20"/>
        </w:rPr>
      </w:pPr>
      <w:r w:rsidRPr="009314A3">
        <w:rPr>
          <w:rFonts w:ascii="Times New Roman" w:hAnsi="Times New Roman"/>
          <w:sz w:val="20"/>
          <w:szCs w:val="20"/>
        </w:rPr>
        <w:lastRenderedPageBreak/>
        <w:t>w sytuacji, gdy członek Rady Nadzorczej Banku rezygnuje z funkcji przed końcem kadencji Rady</w:t>
      </w:r>
      <w:r w:rsidR="0032299C" w:rsidRPr="009314A3">
        <w:rPr>
          <w:rFonts w:ascii="Times New Roman" w:hAnsi="Times New Roman"/>
          <w:sz w:val="20"/>
          <w:szCs w:val="20"/>
        </w:rPr>
        <w:t xml:space="preserve"> lub zostaje odwołany przed końcem kadencji</w:t>
      </w:r>
      <w:r w:rsidRPr="009314A3">
        <w:rPr>
          <w:rFonts w:ascii="Times New Roman" w:hAnsi="Times New Roman"/>
          <w:sz w:val="20"/>
          <w:szCs w:val="20"/>
        </w:rPr>
        <w:t xml:space="preserve"> - </w:t>
      </w:r>
      <w:r w:rsidR="00325AB1" w:rsidRPr="009314A3">
        <w:rPr>
          <w:rFonts w:ascii="Times New Roman" w:hAnsi="Times New Roman"/>
          <w:sz w:val="20"/>
          <w:szCs w:val="20"/>
        </w:rPr>
        <w:t>przed planowanym odwołaniem członka Rady Nadzorczej</w:t>
      </w:r>
      <w:r w:rsidRPr="009314A3">
        <w:rPr>
          <w:rFonts w:ascii="Times New Roman" w:hAnsi="Times New Roman"/>
          <w:sz w:val="20"/>
          <w:szCs w:val="20"/>
        </w:rPr>
        <w:t xml:space="preserve"> przez Zebranie Przedstawicieli</w:t>
      </w:r>
      <w:r w:rsidR="00475AFC" w:rsidRPr="009314A3">
        <w:rPr>
          <w:rFonts w:ascii="Times New Roman" w:hAnsi="Times New Roman"/>
          <w:sz w:val="20"/>
          <w:szCs w:val="20"/>
        </w:rPr>
        <w:t>,</w:t>
      </w:r>
    </w:p>
    <w:p w14:paraId="2A0BCDF2" w14:textId="417BC492" w:rsidR="001D578C" w:rsidRPr="009314A3" w:rsidRDefault="001D578C" w:rsidP="005B3424">
      <w:pPr>
        <w:pStyle w:val="Akapitzlist"/>
        <w:numPr>
          <w:ilvl w:val="0"/>
          <w:numId w:val="27"/>
        </w:numPr>
        <w:shd w:val="clear" w:color="auto" w:fill="FFFFFF"/>
        <w:spacing w:after="0"/>
        <w:ind w:left="426"/>
        <w:jc w:val="both"/>
        <w:rPr>
          <w:rFonts w:ascii="Times New Roman" w:hAnsi="Times New Roman"/>
          <w:sz w:val="20"/>
          <w:szCs w:val="20"/>
          <w:lang w:eastAsia="pl-PL"/>
        </w:rPr>
      </w:pPr>
      <w:r w:rsidRPr="009314A3">
        <w:rPr>
          <w:rFonts w:ascii="Times New Roman" w:hAnsi="Times New Roman"/>
          <w:sz w:val="20"/>
          <w:szCs w:val="20"/>
          <w:lang w:eastAsia="pl-PL"/>
        </w:rPr>
        <w:t xml:space="preserve">Ocena odpowiedniości dokonana na podstawie ust. </w:t>
      </w:r>
      <w:r w:rsidR="004C0541" w:rsidRPr="009314A3">
        <w:rPr>
          <w:rFonts w:ascii="Times New Roman" w:hAnsi="Times New Roman"/>
          <w:sz w:val="20"/>
          <w:szCs w:val="20"/>
          <w:lang w:eastAsia="pl-PL"/>
        </w:rPr>
        <w:t>2</w:t>
      </w:r>
      <w:r w:rsidRPr="009314A3">
        <w:rPr>
          <w:rFonts w:ascii="Times New Roman" w:hAnsi="Times New Roman"/>
          <w:sz w:val="20"/>
          <w:szCs w:val="20"/>
          <w:lang w:eastAsia="pl-PL"/>
        </w:rPr>
        <w:t xml:space="preserve"> pkt 1</w:t>
      </w:r>
      <w:r w:rsidR="00845059" w:rsidRPr="009314A3">
        <w:rPr>
          <w:rFonts w:ascii="Times New Roman" w:hAnsi="Times New Roman"/>
          <w:sz w:val="20"/>
          <w:szCs w:val="20"/>
          <w:lang w:eastAsia="pl-PL"/>
        </w:rPr>
        <w:t>1</w:t>
      </w:r>
      <w:r w:rsidRPr="009314A3">
        <w:rPr>
          <w:rFonts w:ascii="Times New Roman" w:hAnsi="Times New Roman"/>
          <w:sz w:val="20"/>
          <w:szCs w:val="20"/>
          <w:lang w:eastAsia="pl-PL"/>
        </w:rPr>
        <w:t xml:space="preserve"> niniejszego paragrafu zastępuje ocenę z ust. </w:t>
      </w:r>
      <w:r w:rsidR="004C0541" w:rsidRPr="009314A3">
        <w:rPr>
          <w:rFonts w:ascii="Times New Roman" w:hAnsi="Times New Roman"/>
          <w:sz w:val="20"/>
          <w:szCs w:val="20"/>
          <w:lang w:eastAsia="pl-PL"/>
        </w:rPr>
        <w:t>2</w:t>
      </w:r>
      <w:r w:rsidRPr="009314A3">
        <w:rPr>
          <w:rFonts w:ascii="Times New Roman" w:hAnsi="Times New Roman"/>
          <w:sz w:val="20"/>
          <w:szCs w:val="20"/>
          <w:lang w:eastAsia="pl-PL"/>
        </w:rPr>
        <w:t xml:space="preserve"> pkt 3.</w:t>
      </w:r>
      <w:r w:rsidRPr="009314A3">
        <w:rPr>
          <w:rStyle w:val="Odwoanieprzypisudolnego"/>
          <w:rFonts w:ascii="Times New Roman" w:hAnsi="Times New Roman"/>
          <w:sz w:val="20"/>
          <w:szCs w:val="20"/>
          <w:lang w:eastAsia="pl-PL"/>
        </w:rPr>
        <w:footnoteReference w:id="9"/>
      </w:r>
    </w:p>
    <w:p w14:paraId="189632F9" w14:textId="5D7B9747" w:rsidR="00C940BD" w:rsidRPr="009314A3" w:rsidRDefault="00C940BD" w:rsidP="005B3424">
      <w:pPr>
        <w:pStyle w:val="Akapitzlist"/>
        <w:numPr>
          <w:ilvl w:val="0"/>
          <w:numId w:val="27"/>
        </w:numPr>
        <w:shd w:val="clear" w:color="auto" w:fill="FFFFFF"/>
        <w:spacing w:after="0"/>
        <w:ind w:left="426"/>
        <w:jc w:val="both"/>
        <w:rPr>
          <w:rFonts w:ascii="Times New Roman" w:hAnsi="Times New Roman"/>
          <w:sz w:val="20"/>
          <w:szCs w:val="20"/>
          <w:lang w:eastAsia="pl-PL"/>
        </w:rPr>
      </w:pPr>
      <w:r w:rsidRPr="009314A3">
        <w:rPr>
          <w:rFonts w:ascii="Times New Roman" w:hAnsi="Times New Roman"/>
          <w:sz w:val="20"/>
          <w:szCs w:val="20"/>
          <w:lang w:eastAsia="pl-PL"/>
        </w:rPr>
        <w:t xml:space="preserve">Dokonując wtórnej oceny odpowiedniości Bank </w:t>
      </w:r>
      <w:r w:rsidR="005E5878" w:rsidRPr="009314A3">
        <w:rPr>
          <w:rFonts w:ascii="Times New Roman" w:hAnsi="Times New Roman"/>
          <w:sz w:val="20"/>
          <w:szCs w:val="20"/>
          <w:lang w:eastAsia="pl-PL"/>
        </w:rPr>
        <w:t>bierze pod uwagę charakter okoliczności powodujących podstawę do przeprowadzenia oceny odpowiedniości i ocenia czy dane okoliczności mają taki wpływ na in</w:t>
      </w:r>
      <w:r w:rsidR="005129F7" w:rsidRPr="009314A3">
        <w:rPr>
          <w:rFonts w:ascii="Times New Roman" w:hAnsi="Times New Roman"/>
          <w:sz w:val="20"/>
          <w:szCs w:val="20"/>
          <w:lang w:eastAsia="pl-PL"/>
        </w:rPr>
        <w:t>dywidualną</w:t>
      </w:r>
      <w:r w:rsidR="005E5878" w:rsidRPr="009314A3">
        <w:rPr>
          <w:rFonts w:ascii="Times New Roman" w:hAnsi="Times New Roman"/>
          <w:sz w:val="20"/>
          <w:szCs w:val="20"/>
          <w:lang w:eastAsia="pl-PL"/>
        </w:rPr>
        <w:t xml:space="preserve"> ocenę </w:t>
      </w:r>
      <w:r w:rsidR="005129F7" w:rsidRPr="009314A3">
        <w:rPr>
          <w:rFonts w:ascii="Times New Roman" w:hAnsi="Times New Roman"/>
          <w:sz w:val="20"/>
          <w:szCs w:val="20"/>
          <w:lang w:eastAsia="pl-PL"/>
        </w:rPr>
        <w:t>odpowiedniości</w:t>
      </w:r>
      <w:r w:rsidR="005E5878" w:rsidRPr="009314A3">
        <w:rPr>
          <w:rFonts w:ascii="Times New Roman" w:hAnsi="Times New Roman"/>
          <w:sz w:val="20"/>
          <w:szCs w:val="20"/>
          <w:lang w:eastAsia="pl-PL"/>
        </w:rPr>
        <w:t xml:space="preserve"> członka Rady Nadzorczej</w:t>
      </w:r>
      <w:r w:rsidR="005129F7" w:rsidRPr="009314A3">
        <w:rPr>
          <w:rFonts w:ascii="Times New Roman" w:hAnsi="Times New Roman"/>
          <w:sz w:val="20"/>
          <w:szCs w:val="20"/>
          <w:lang w:eastAsia="pl-PL"/>
        </w:rPr>
        <w:t xml:space="preserve"> (zmiana istotna)</w:t>
      </w:r>
      <w:r w:rsidR="005E5878" w:rsidRPr="009314A3">
        <w:rPr>
          <w:rFonts w:ascii="Times New Roman" w:hAnsi="Times New Roman"/>
          <w:sz w:val="20"/>
          <w:szCs w:val="20"/>
          <w:lang w:eastAsia="pl-PL"/>
        </w:rPr>
        <w:t>, że będ</w:t>
      </w:r>
      <w:r w:rsidR="005129F7" w:rsidRPr="009314A3">
        <w:rPr>
          <w:rFonts w:ascii="Times New Roman" w:hAnsi="Times New Roman"/>
          <w:sz w:val="20"/>
          <w:szCs w:val="20"/>
          <w:lang w:eastAsia="pl-PL"/>
        </w:rPr>
        <w:t>ą</w:t>
      </w:r>
      <w:r w:rsidR="005E5878" w:rsidRPr="009314A3">
        <w:rPr>
          <w:rFonts w:ascii="Times New Roman" w:hAnsi="Times New Roman"/>
          <w:sz w:val="20"/>
          <w:szCs w:val="20"/>
          <w:lang w:eastAsia="pl-PL"/>
        </w:rPr>
        <w:t xml:space="preserve"> podstawą do przeprowadzenia oceny zbioro</w:t>
      </w:r>
      <w:r w:rsidR="005129F7" w:rsidRPr="009314A3">
        <w:rPr>
          <w:rFonts w:ascii="Times New Roman" w:hAnsi="Times New Roman"/>
          <w:sz w:val="20"/>
          <w:szCs w:val="20"/>
          <w:lang w:eastAsia="pl-PL"/>
        </w:rPr>
        <w:t xml:space="preserve">wej. </w:t>
      </w:r>
    </w:p>
    <w:p w14:paraId="162EAD56" w14:textId="35652597" w:rsidR="005166F5" w:rsidRPr="009314A3" w:rsidRDefault="005166F5" w:rsidP="005B3424">
      <w:pPr>
        <w:pStyle w:val="Akapitzlist"/>
        <w:numPr>
          <w:ilvl w:val="0"/>
          <w:numId w:val="27"/>
        </w:numPr>
        <w:shd w:val="clear" w:color="auto" w:fill="FFFFFF"/>
        <w:spacing w:after="0"/>
        <w:ind w:left="426"/>
        <w:jc w:val="both"/>
        <w:rPr>
          <w:rFonts w:ascii="Times New Roman" w:hAnsi="Times New Roman"/>
          <w:sz w:val="20"/>
          <w:szCs w:val="20"/>
          <w:lang w:eastAsia="pl-PL"/>
        </w:rPr>
      </w:pPr>
      <w:r w:rsidRPr="009314A3">
        <w:rPr>
          <w:rFonts w:ascii="Times New Roman" w:hAnsi="Times New Roman"/>
          <w:sz w:val="20"/>
          <w:szCs w:val="20"/>
          <w:lang w:eastAsia="pl-PL"/>
        </w:rPr>
        <w:t xml:space="preserve">Jeżeli </w:t>
      </w:r>
      <w:r w:rsidR="005B0D7D" w:rsidRPr="009314A3">
        <w:rPr>
          <w:rFonts w:ascii="Times New Roman" w:hAnsi="Times New Roman"/>
          <w:sz w:val="20"/>
          <w:szCs w:val="20"/>
          <w:lang w:eastAsia="pl-PL"/>
        </w:rPr>
        <w:t xml:space="preserve">jednocześnie </w:t>
      </w:r>
      <w:r w:rsidRPr="009314A3">
        <w:rPr>
          <w:rFonts w:ascii="Times New Roman" w:hAnsi="Times New Roman"/>
          <w:sz w:val="20"/>
          <w:szCs w:val="20"/>
          <w:lang w:eastAsia="pl-PL"/>
        </w:rPr>
        <w:t xml:space="preserve">wystąpi więcej niż jedna przesłanka z ust. 1 </w:t>
      </w:r>
      <w:r w:rsidR="003441C4" w:rsidRPr="009314A3">
        <w:rPr>
          <w:rFonts w:ascii="Times New Roman" w:hAnsi="Times New Roman"/>
          <w:sz w:val="20"/>
          <w:szCs w:val="20"/>
          <w:lang w:eastAsia="pl-PL"/>
        </w:rPr>
        <w:t>i/</w:t>
      </w:r>
      <w:r w:rsidRPr="009314A3">
        <w:rPr>
          <w:rFonts w:ascii="Times New Roman" w:hAnsi="Times New Roman"/>
          <w:sz w:val="20"/>
          <w:szCs w:val="20"/>
          <w:lang w:eastAsia="pl-PL"/>
        </w:rPr>
        <w:t>lub ust. 2 niniejszego paragrafu do przeprowadzenia oceny odpowiedniości, ocena może zostać przeprowadzona jednokrotnie.</w:t>
      </w:r>
    </w:p>
    <w:p w14:paraId="5D1BFFBC" w14:textId="77777777" w:rsidR="005166F5" w:rsidRPr="009314A3" w:rsidRDefault="005166F5" w:rsidP="005166F5">
      <w:pPr>
        <w:shd w:val="clear" w:color="auto" w:fill="FFFFFF"/>
        <w:spacing w:after="0"/>
        <w:jc w:val="both"/>
        <w:rPr>
          <w:rFonts w:ascii="Times New Roman" w:hAnsi="Times New Roman"/>
          <w:sz w:val="20"/>
          <w:szCs w:val="20"/>
          <w:lang w:eastAsia="pl-PL"/>
        </w:rPr>
      </w:pPr>
    </w:p>
    <w:p w14:paraId="3FDBD2F3" w14:textId="09F17786" w:rsidR="009F3A82" w:rsidRPr="009314A3" w:rsidRDefault="009F3A82" w:rsidP="00373AD3">
      <w:pPr>
        <w:pStyle w:val="Nagwek2"/>
        <w:spacing w:after="240"/>
        <w:jc w:val="center"/>
        <w:rPr>
          <w:rFonts w:ascii="Times New Roman" w:hAnsi="Times New Roman"/>
          <w:color w:val="auto"/>
          <w:sz w:val="20"/>
          <w:szCs w:val="20"/>
          <w:lang w:eastAsia="pl-PL"/>
        </w:rPr>
      </w:pPr>
      <w:bookmarkStart w:id="25" w:name="_Toc162509813"/>
      <w:r w:rsidRPr="009314A3">
        <w:rPr>
          <w:rFonts w:ascii="Times New Roman" w:hAnsi="Times New Roman" w:cs="Times New Roman"/>
          <w:color w:val="auto"/>
          <w:sz w:val="20"/>
          <w:szCs w:val="20"/>
          <w:lang w:eastAsia="pl-PL"/>
        </w:rPr>
        <w:t xml:space="preserve">§ </w:t>
      </w:r>
      <w:r w:rsidR="005A467B" w:rsidRPr="009314A3">
        <w:rPr>
          <w:rFonts w:ascii="Times New Roman" w:hAnsi="Times New Roman"/>
          <w:color w:val="auto"/>
          <w:sz w:val="20"/>
          <w:szCs w:val="20"/>
          <w:lang w:eastAsia="pl-PL"/>
        </w:rPr>
        <w:t>9</w:t>
      </w:r>
      <w:r w:rsidR="001A3AC7" w:rsidRPr="009314A3">
        <w:rPr>
          <w:rFonts w:ascii="Times New Roman" w:hAnsi="Times New Roman"/>
          <w:color w:val="auto"/>
          <w:sz w:val="20"/>
          <w:szCs w:val="20"/>
          <w:lang w:eastAsia="pl-PL"/>
        </w:rPr>
        <w:t xml:space="preserve">. </w:t>
      </w:r>
      <w:r w:rsidR="001A3AC7" w:rsidRPr="009314A3">
        <w:rPr>
          <w:rFonts w:ascii="Times New Roman" w:hAnsi="Times New Roman"/>
          <w:b/>
          <w:color w:val="auto"/>
          <w:sz w:val="20"/>
          <w:szCs w:val="20"/>
          <w:lang w:eastAsia="pl-PL"/>
        </w:rPr>
        <w:t>Przesłanki przeprowadzenia oceny zbiorowej</w:t>
      </w:r>
      <w:bookmarkEnd w:id="25"/>
    </w:p>
    <w:p w14:paraId="230474DA" w14:textId="0B9658C2" w:rsidR="009F3A82" w:rsidRPr="009314A3" w:rsidRDefault="009F3A82" w:rsidP="005B3424">
      <w:pPr>
        <w:pStyle w:val="Akapitzlist"/>
        <w:numPr>
          <w:ilvl w:val="0"/>
          <w:numId w:val="29"/>
        </w:numPr>
        <w:shd w:val="clear" w:color="auto" w:fill="FFFFFF"/>
        <w:spacing w:after="0"/>
        <w:ind w:left="426"/>
        <w:jc w:val="both"/>
        <w:rPr>
          <w:rFonts w:ascii="Times New Roman" w:hAnsi="Times New Roman"/>
          <w:sz w:val="20"/>
          <w:szCs w:val="20"/>
          <w:lang w:eastAsia="pl-PL"/>
        </w:rPr>
      </w:pPr>
      <w:r w:rsidRPr="009314A3">
        <w:rPr>
          <w:rFonts w:ascii="Times New Roman" w:hAnsi="Times New Roman"/>
          <w:sz w:val="20"/>
          <w:szCs w:val="20"/>
          <w:lang w:eastAsia="pl-PL"/>
        </w:rPr>
        <w:t>Bank przeprowadza ocenę zbiorowej odpowiedniości:</w:t>
      </w:r>
    </w:p>
    <w:p w14:paraId="51F90D3C" w14:textId="77777777" w:rsidR="00576E3B" w:rsidRPr="009314A3" w:rsidRDefault="00A77420" w:rsidP="005B3424">
      <w:pPr>
        <w:pStyle w:val="Akapitzlist"/>
        <w:numPr>
          <w:ilvl w:val="1"/>
          <w:numId w:val="30"/>
        </w:numPr>
        <w:shd w:val="clear" w:color="auto" w:fill="FFFFFF"/>
        <w:tabs>
          <w:tab w:val="clear" w:pos="0"/>
          <w:tab w:val="num" w:pos="-621"/>
        </w:tabs>
        <w:spacing w:after="0"/>
        <w:ind w:left="786"/>
        <w:jc w:val="both"/>
        <w:rPr>
          <w:rFonts w:ascii="Times New Roman" w:hAnsi="Times New Roman"/>
          <w:sz w:val="20"/>
          <w:szCs w:val="20"/>
          <w:lang w:eastAsia="pl-PL"/>
        </w:rPr>
      </w:pPr>
      <w:r w:rsidRPr="009314A3">
        <w:rPr>
          <w:rFonts w:ascii="Times New Roman" w:hAnsi="Times New Roman"/>
          <w:sz w:val="20"/>
          <w:szCs w:val="20"/>
          <w:lang w:eastAsia="pl-PL"/>
        </w:rPr>
        <w:t>kiedy następuje istotna zmiana w zakresie modelu biznesowego</w:t>
      </w:r>
      <w:r w:rsidR="000E4310" w:rsidRPr="009314A3">
        <w:rPr>
          <w:rFonts w:ascii="Times New Roman" w:hAnsi="Times New Roman"/>
          <w:sz w:val="20"/>
          <w:szCs w:val="20"/>
          <w:lang w:eastAsia="pl-PL"/>
        </w:rPr>
        <w:t>, gotowości do podejmowania ryzyka lub strategii ryzyka bądź struktury Banku,</w:t>
      </w:r>
    </w:p>
    <w:p w14:paraId="0D3A8155" w14:textId="7DF242C9" w:rsidR="00576E3B" w:rsidRPr="009314A3" w:rsidRDefault="00576E3B" w:rsidP="005B3424">
      <w:pPr>
        <w:pStyle w:val="Akapitzlist"/>
        <w:numPr>
          <w:ilvl w:val="1"/>
          <w:numId w:val="30"/>
        </w:numPr>
        <w:shd w:val="clear" w:color="auto" w:fill="FFFFFF"/>
        <w:tabs>
          <w:tab w:val="clear" w:pos="0"/>
          <w:tab w:val="num" w:pos="-621"/>
        </w:tabs>
        <w:spacing w:after="0"/>
        <w:ind w:left="786"/>
        <w:jc w:val="both"/>
        <w:rPr>
          <w:rFonts w:ascii="Times New Roman" w:hAnsi="Times New Roman"/>
          <w:sz w:val="20"/>
          <w:szCs w:val="20"/>
          <w:lang w:eastAsia="pl-PL"/>
        </w:rPr>
      </w:pPr>
      <w:r w:rsidRPr="009314A3">
        <w:rPr>
          <w:rFonts w:ascii="Times New Roman" w:hAnsi="Times New Roman"/>
          <w:sz w:val="20"/>
          <w:szCs w:val="20"/>
        </w:rPr>
        <w:t>kiedy istnieją uzasadnione podstawy, by podejrzewać, że w związku z działaniem lub zaniechaniem określonych członków organu, popełniono lub usiłowano popełnić przestępstwo prania pieniędzy lub finansowania terroryzmu lub istnieje większe ryzyko jego popełnienia związane z działalnością banku, w szczególności w sytuacjach, gdy bank:</w:t>
      </w:r>
    </w:p>
    <w:p w14:paraId="1880529B" w14:textId="77777777" w:rsidR="00576E3B" w:rsidRPr="009314A3" w:rsidRDefault="00576E3B" w:rsidP="005B3424">
      <w:pPr>
        <w:pStyle w:val="Akapitzlist"/>
        <w:numPr>
          <w:ilvl w:val="0"/>
          <w:numId w:val="31"/>
        </w:numPr>
        <w:shd w:val="clear" w:color="auto" w:fill="FFFFFF"/>
        <w:spacing w:after="0"/>
        <w:ind w:left="1211"/>
        <w:jc w:val="both"/>
        <w:rPr>
          <w:rFonts w:ascii="Times New Roman" w:hAnsi="Times New Roman"/>
          <w:sz w:val="20"/>
          <w:szCs w:val="20"/>
          <w:lang w:eastAsia="pl-PL"/>
        </w:rPr>
      </w:pPr>
      <w:r w:rsidRPr="009314A3">
        <w:rPr>
          <w:rFonts w:ascii="Times New Roman" w:hAnsi="Times New Roman"/>
          <w:sz w:val="20"/>
          <w:szCs w:val="20"/>
        </w:rPr>
        <w:t>nie wdrożył odpowiednich mechanizmów kontroli wewnętrznej lub nadzoru w celu monitorowania ograniczania ryzyka w zakresie prania pieniędzy/finansowania terroryzmu</w:t>
      </w:r>
      <w:r w:rsidRPr="009314A3">
        <w:rPr>
          <w:rStyle w:val="Odwoanieprzypisudolnego"/>
          <w:rFonts w:ascii="Times New Roman" w:hAnsi="Times New Roman"/>
          <w:sz w:val="20"/>
          <w:szCs w:val="20"/>
        </w:rPr>
        <w:footnoteReference w:id="10"/>
      </w:r>
      <w:r w:rsidRPr="009314A3">
        <w:rPr>
          <w:rFonts w:ascii="Times New Roman" w:hAnsi="Times New Roman"/>
          <w:sz w:val="20"/>
          <w:szCs w:val="20"/>
        </w:rPr>
        <w:t>,</w:t>
      </w:r>
    </w:p>
    <w:p w14:paraId="174DBFF0" w14:textId="77777777" w:rsidR="003A3BB8" w:rsidRPr="009314A3" w:rsidRDefault="00576E3B" w:rsidP="005B3424">
      <w:pPr>
        <w:pStyle w:val="Akapitzlist"/>
        <w:numPr>
          <w:ilvl w:val="0"/>
          <w:numId w:val="31"/>
        </w:numPr>
        <w:shd w:val="clear" w:color="auto" w:fill="FFFFFF"/>
        <w:spacing w:after="0"/>
        <w:ind w:left="1211"/>
        <w:jc w:val="both"/>
        <w:rPr>
          <w:rFonts w:ascii="Times New Roman" w:hAnsi="Times New Roman"/>
          <w:sz w:val="20"/>
          <w:szCs w:val="20"/>
          <w:lang w:eastAsia="pl-PL"/>
        </w:rPr>
      </w:pPr>
      <w:r w:rsidRPr="009314A3">
        <w:rPr>
          <w:rFonts w:ascii="Times New Roman" w:hAnsi="Times New Roman"/>
          <w:sz w:val="20"/>
          <w:szCs w:val="20"/>
        </w:rPr>
        <w:t xml:space="preserve">został uznany za naruszający swoje zobowiązania w zakresie przeciwdziałania praniu pieniędzy/finansowaniu terroryzmu w kraju bądź za granicą, </w:t>
      </w:r>
    </w:p>
    <w:p w14:paraId="5B3C2227" w14:textId="3CB217F4" w:rsidR="00196ED1" w:rsidRPr="009314A3" w:rsidRDefault="00576E3B" w:rsidP="005B3424">
      <w:pPr>
        <w:pStyle w:val="Akapitzlist"/>
        <w:numPr>
          <w:ilvl w:val="0"/>
          <w:numId w:val="31"/>
        </w:numPr>
        <w:shd w:val="clear" w:color="auto" w:fill="FFFFFF"/>
        <w:spacing w:after="0"/>
        <w:ind w:left="1211"/>
        <w:jc w:val="both"/>
        <w:rPr>
          <w:rFonts w:ascii="Times New Roman" w:hAnsi="Times New Roman"/>
          <w:sz w:val="20"/>
          <w:szCs w:val="20"/>
          <w:lang w:eastAsia="pl-PL"/>
        </w:rPr>
      </w:pPr>
      <w:r w:rsidRPr="009314A3">
        <w:rPr>
          <w:rFonts w:ascii="Times New Roman" w:hAnsi="Times New Roman"/>
          <w:sz w:val="20"/>
          <w:szCs w:val="20"/>
        </w:rPr>
        <w:t>istotnie zmienił swoją działalność gospodarczą lub model biznesowy w sposób sugerujący, że jego narażenie na ryzyko AML znacznie wzrosło</w:t>
      </w:r>
      <w:r w:rsidR="00B1744D" w:rsidRPr="009314A3">
        <w:rPr>
          <w:rFonts w:ascii="Times New Roman" w:hAnsi="Times New Roman"/>
          <w:sz w:val="20"/>
          <w:szCs w:val="20"/>
        </w:rPr>
        <w:t>.</w:t>
      </w:r>
    </w:p>
    <w:p w14:paraId="5C62EC35" w14:textId="284BEEF6" w:rsidR="007F5414" w:rsidRPr="009314A3" w:rsidRDefault="007F5414" w:rsidP="005B3424">
      <w:pPr>
        <w:pStyle w:val="Akapitzlist"/>
        <w:numPr>
          <w:ilvl w:val="1"/>
          <w:numId w:val="30"/>
        </w:numPr>
        <w:shd w:val="clear" w:color="auto" w:fill="FFFFFF"/>
        <w:tabs>
          <w:tab w:val="clear" w:pos="0"/>
          <w:tab w:val="num" w:pos="-621"/>
        </w:tabs>
        <w:spacing w:after="0"/>
        <w:ind w:left="786"/>
        <w:jc w:val="both"/>
        <w:rPr>
          <w:rFonts w:ascii="Times New Roman" w:hAnsi="Times New Roman"/>
          <w:sz w:val="20"/>
          <w:szCs w:val="20"/>
          <w:lang w:eastAsia="pl-PL"/>
        </w:rPr>
      </w:pPr>
      <w:r w:rsidRPr="009314A3">
        <w:rPr>
          <w:rFonts w:ascii="Times New Roman" w:hAnsi="Times New Roman"/>
          <w:sz w:val="20"/>
          <w:szCs w:val="20"/>
        </w:rPr>
        <w:t xml:space="preserve">w ramach kontroli/przeglądu zasad ładu </w:t>
      </w:r>
      <w:r w:rsidR="002C47CB" w:rsidRPr="009314A3">
        <w:rPr>
          <w:rFonts w:ascii="Times New Roman" w:hAnsi="Times New Roman"/>
          <w:sz w:val="20"/>
          <w:szCs w:val="20"/>
        </w:rPr>
        <w:t>wewnętrznego</w:t>
      </w:r>
      <w:r w:rsidR="00DB0349" w:rsidRPr="009314A3">
        <w:rPr>
          <w:rStyle w:val="Odwoanieprzypisudolnego"/>
          <w:rFonts w:ascii="Times New Roman" w:hAnsi="Times New Roman"/>
          <w:sz w:val="20"/>
          <w:szCs w:val="20"/>
        </w:rPr>
        <w:footnoteReference w:id="11"/>
      </w:r>
      <w:r w:rsidR="00BB45B7" w:rsidRPr="009314A3">
        <w:rPr>
          <w:rFonts w:ascii="Times New Roman" w:hAnsi="Times New Roman"/>
          <w:sz w:val="20"/>
          <w:szCs w:val="20"/>
        </w:rPr>
        <w:t>,</w:t>
      </w:r>
    </w:p>
    <w:p w14:paraId="4A6E73F8" w14:textId="6EEC25BE" w:rsidR="00B1744D" w:rsidRPr="009314A3" w:rsidRDefault="00B1744D" w:rsidP="005B3424">
      <w:pPr>
        <w:pStyle w:val="Akapitzlist"/>
        <w:numPr>
          <w:ilvl w:val="1"/>
          <w:numId w:val="30"/>
        </w:numPr>
        <w:shd w:val="clear" w:color="auto" w:fill="FFFFFF"/>
        <w:tabs>
          <w:tab w:val="clear" w:pos="0"/>
          <w:tab w:val="num" w:pos="-414"/>
        </w:tabs>
        <w:spacing w:after="0"/>
        <w:ind w:left="786"/>
        <w:jc w:val="both"/>
        <w:rPr>
          <w:rFonts w:ascii="Times New Roman" w:hAnsi="Times New Roman"/>
          <w:sz w:val="20"/>
          <w:szCs w:val="20"/>
          <w:lang w:eastAsia="pl-PL"/>
        </w:rPr>
      </w:pPr>
      <w:r w:rsidRPr="009314A3">
        <w:rPr>
          <w:rFonts w:ascii="Times New Roman" w:hAnsi="Times New Roman"/>
          <w:sz w:val="20"/>
          <w:szCs w:val="20"/>
          <w:lang w:eastAsia="pl-PL"/>
        </w:rPr>
        <w:t>w razie istotnej zmiany oceny odpowiedniości poszczególnych członków Rady Nadzorczej,</w:t>
      </w:r>
      <w:r w:rsidR="00C5276B" w:rsidRPr="009314A3">
        <w:rPr>
          <w:rFonts w:ascii="Times New Roman" w:hAnsi="Times New Roman"/>
          <w:sz w:val="20"/>
          <w:szCs w:val="20"/>
          <w:lang w:eastAsia="pl-PL"/>
        </w:rPr>
        <w:t xml:space="preserve"> </w:t>
      </w:r>
      <w:r w:rsidR="00E64095" w:rsidRPr="009314A3">
        <w:rPr>
          <w:rFonts w:ascii="Times New Roman" w:hAnsi="Times New Roman"/>
          <w:sz w:val="20"/>
          <w:szCs w:val="20"/>
          <w:lang w:eastAsia="pl-PL"/>
        </w:rPr>
        <w:br/>
      </w:r>
      <w:r w:rsidR="00C5276B" w:rsidRPr="009314A3">
        <w:rPr>
          <w:rFonts w:ascii="Times New Roman" w:hAnsi="Times New Roman"/>
          <w:sz w:val="20"/>
          <w:szCs w:val="20"/>
          <w:lang w:eastAsia="pl-PL"/>
        </w:rPr>
        <w:t>w szczególności w przypadku przeprowadzenia negatywnej oceny odpowiedniości indywidualnej wtórnej</w:t>
      </w:r>
      <w:r w:rsidR="00D27C9C" w:rsidRPr="009314A3">
        <w:rPr>
          <w:rFonts w:ascii="Times New Roman" w:hAnsi="Times New Roman"/>
          <w:sz w:val="20"/>
          <w:szCs w:val="20"/>
          <w:lang w:eastAsia="pl-PL"/>
        </w:rPr>
        <w:t xml:space="preserve"> członka Rady Nadzorczej,</w:t>
      </w:r>
    </w:p>
    <w:p w14:paraId="72055EBC" w14:textId="361D33C9" w:rsidR="00A126BE" w:rsidRPr="009314A3" w:rsidRDefault="00A126BE" w:rsidP="005B3424">
      <w:pPr>
        <w:pStyle w:val="Akapitzlist1"/>
        <w:numPr>
          <w:ilvl w:val="1"/>
          <w:numId w:val="30"/>
        </w:numPr>
        <w:shd w:val="clear" w:color="auto" w:fill="FFFFFF"/>
        <w:tabs>
          <w:tab w:val="clear" w:pos="0"/>
          <w:tab w:val="num" w:pos="-414"/>
        </w:tabs>
        <w:spacing w:after="0" w:line="360" w:lineRule="auto"/>
        <w:ind w:left="786"/>
        <w:jc w:val="both"/>
        <w:rPr>
          <w:rFonts w:ascii="Times New Roman" w:hAnsi="Times New Roman" w:cs="Times New Roman"/>
          <w:sz w:val="20"/>
          <w:szCs w:val="20"/>
        </w:rPr>
      </w:pPr>
      <w:r w:rsidRPr="009314A3">
        <w:rPr>
          <w:rFonts w:ascii="Times New Roman" w:hAnsi="Times New Roman" w:cs="Times New Roman"/>
          <w:sz w:val="20"/>
          <w:szCs w:val="20"/>
        </w:rPr>
        <w:t xml:space="preserve">przy </w:t>
      </w:r>
      <w:r w:rsidR="00F06D6A" w:rsidRPr="009314A3">
        <w:rPr>
          <w:rFonts w:ascii="Times New Roman" w:hAnsi="Times New Roman" w:cs="Times New Roman"/>
          <w:sz w:val="20"/>
          <w:szCs w:val="20"/>
        </w:rPr>
        <w:t>powołaniu i każdej zmianie składu Komitetu Audytu</w:t>
      </w:r>
      <w:r w:rsidRPr="009314A3">
        <w:rPr>
          <w:rFonts w:ascii="Times New Roman" w:hAnsi="Times New Roman" w:cs="Times New Roman"/>
          <w:sz w:val="20"/>
          <w:szCs w:val="20"/>
        </w:rPr>
        <w:t xml:space="preserve"> – pod kątem spełniania przez odpowiednią liczbę członków kryteriów niezależności oraz wiedzy i umiejętności w zakresie rachunkowości lub badania sprawozdań finansowych</w:t>
      </w:r>
      <w:r w:rsidR="00F06D6A" w:rsidRPr="009314A3">
        <w:rPr>
          <w:rStyle w:val="Odwoanieprzypisudolnego"/>
          <w:rFonts w:ascii="Times New Roman" w:hAnsi="Times New Roman" w:cs="Times New Roman"/>
          <w:sz w:val="20"/>
          <w:szCs w:val="20"/>
        </w:rPr>
        <w:footnoteReference w:id="12"/>
      </w:r>
      <w:r w:rsidRPr="009314A3">
        <w:rPr>
          <w:rFonts w:ascii="Times New Roman" w:hAnsi="Times New Roman" w:cs="Times New Roman"/>
          <w:sz w:val="20"/>
          <w:szCs w:val="20"/>
        </w:rPr>
        <w:t xml:space="preserve">, </w:t>
      </w:r>
    </w:p>
    <w:p w14:paraId="3C28465A" w14:textId="33C71213" w:rsidR="00A126BE" w:rsidRPr="009314A3" w:rsidRDefault="00A126BE" w:rsidP="005B3424">
      <w:pPr>
        <w:pStyle w:val="Akapitzlist1"/>
        <w:numPr>
          <w:ilvl w:val="1"/>
          <w:numId w:val="30"/>
        </w:numPr>
        <w:shd w:val="clear" w:color="auto" w:fill="FFFFFF"/>
        <w:tabs>
          <w:tab w:val="clear" w:pos="0"/>
          <w:tab w:val="num" w:pos="-207"/>
        </w:tabs>
        <w:spacing w:after="0" w:line="360" w:lineRule="auto"/>
        <w:ind w:left="786"/>
        <w:jc w:val="both"/>
        <w:rPr>
          <w:rFonts w:ascii="Times New Roman" w:hAnsi="Times New Roman" w:cs="Times New Roman"/>
          <w:sz w:val="20"/>
          <w:szCs w:val="20"/>
        </w:rPr>
      </w:pPr>
      <w:r w:rsidRPr="009314A3">
        <w:rPr>
          <w:rFonts w:ascii="Times New Roman" w:hAnsi="Times New Roman" w:cs="Times New Roman"/>
          <w:sz w:val="20"/>
          <w:szCs w:val="20"/>
        </w:rPr>
        <w:lastRenderedPageBreak/>
        <w:t>każdorazowo w związku ze zmianą składu Komitetu Audytu – w zakresie spełniania przez odpowiednią liczbę członków kryteriów specyficznych dla Komitetu Audytu,</w:t>
      </w:r>
      <w:r w:rsidR="000A3CBE" w:rsidRPr="009314A3">
        <w:rPr>
          <w:rFonts w:ascii="Times New Roman" w:hAnsi="Times New Roman" w:cs="Times New Roman"/>
          <w:sz w:val="20"/>
          <w:szCs w:val="20"/>
        </w:rPr>
        <w:t xml:space="preserve"> o których mowa § 6.</w:t>
      </w:r>
    </w:p>
    <w:p w14:paraId="335F6A4B" w14:textId="326E741C" w:rsidR="008A02C9" w:rsidRPr="009314A3" w:rsidRDefault="00E333E4" w:rsidP="005B3424">
      <w:pPr>
        <w:pStyle w:val="Akapitzlist1"/>
        <w:numPr>
          <w:ilvl w:val="0"/>
          <w:numId w:val="30"/>
        </w:numPr>
        <w:shd w:val="clear" w:color="auto" w:fill="FFFFFF"/>
        <w:spacing w:after="0" w:line="360" w:lineRule="auto"/>
        <w:ind w:left="426"/>
        <w:jc w:val="both"/>
        <w:rPr>
          <w:rFonts w:ascii="Times New Roman" w:hAnsi="Times New Roman" w:cs="Times New Roman"/>
          <w:sz w:val="20"/>
          <w:szCs w:val="20"/>
        </w:rPr>
      </w:pPr>
      <w:r w:rsidRPr="009314A3">
        <w:rPr>
          <w:rFonts w:ascii="Times New Roman" w:hAnsi="Times New Roman" w:cs="Times New Roman"/>
          <w:sz w:val="20"/>
          <w:szCs w:val="20"/>
        </w:rPr>
        <w:t xml:space="preserve">W przypadku negatywnej oceny zbiorowej odpowiedzialności Zarządu Zebranie Przedstawicieli przeprowadza ocenę indywidualną i zbiorową Rady Nadzorczej, w kontekście wywiązywania się </w:t>
      </w:r>
      <w:r w:rsidR="00E64095" w:rsidRPr="009314A3">
        <w:rPr>
          <w:rFonts w:ascii="Times New Roman" w:hAnsi="Times New Roman" w:cs="Times New Roman"/>
          <w:sz w:val="20"/>
          <w:szCs w:val="20"/>
        </w:rPr>
        <w:br/>
      </w:r>
      <w:r w:rsidRPr="009314A3">
        <w:rPr>
          <w:rFonts w:ascii="Times New Roman" w:hAnsi="Times New Roman" w:cs="Times New Roman"/>
          <w:sz w:val="20"/>
          <w:szCs w:val="20"/>
        </w:rPr>
        <w:t>z obowiązków dotyczących zapewnienia odpowiedniego składu Zarządu.</w:t>
      </w:r>
    </w:p>
    <w:p w14:paraId="2575C5AF" w14:textId="77777777" w:rsidR="000C18FD" w:rsidRPr="009314A3" w:rsidRDefault="000C18FD" w:rsidP="000C18FD">
      <w:pPr>
        <w:pStyle w:val="Akapitzlist1"/>
        <w:shd w:val="clear" w:color="auto" w:fill="FFFFFF"/>
        <w:spacing w:after="0" w:line="360" w:lineRule="auto"/>
        <w:ind w:left="360"/>
        <w:jc w:val="both"/>
        <w:rPr>
          <w:rFonts w:ascii="Times New Roman" w:hAnsi="Times New Roman" w:cs="Times New Roman"/>
          <w:b/>
          <w:bCs/>
          <w:sz w:val="20"/>
          <w:szCs w:val="20"/>
        </w:rPr>
      </w:pPr>
    </w:p>
    <w:p w14:paraId="21EF96F6" w14:textId="676AC0BE" w:rsidR="00556D67" w:rsidRPr="009314A3" w:rsidRDefault="00556D67" w:rsidP="004A26DD">
      <w:pPr>
        <w:pStyle w:val="Akapitzlist1"/>
        <w:shd w:val="clear" w:color="auto" w:fill="FFFFFF"/>
        <w:spacing w:line="360" w:lineRule="auto"/>
        <w:ind w:left="66"/>
        <w:jc w:val="center"/>
        <w:outlineLvl w:val="1"/>
        <w:rPr>
          <w:rFonts w:ascii="Times New Roman" w:hAnsi="Times New Roman" w:cs="Times New Roman"/>
          <w:sz w:val="20"/>
          <w:szCs w:val="20"/>
        </w:rPr>
      </w:pPr>
      <w:bookmarkStart w:id="26" w:name="_Toc162509814"/>
      <w:r w:rsidRPr="009314A3">
        <w:rPr>
          <w:rFonts w:ascii="Times New Roman" w:hAnsi="Times New Roman" w:cs="Times New Roman"/>
          <w:sz w:val="20"/>
          <w:szCs w:val="20"/>
        </w:rPr>
        <w:t xml:space="preserve">§ </w:t>
      </w:r>
      <w:r w:rsidR="005A467B" w:rsidRPr="009314A3">
        <w:rPr>
          <w:rFonts w:ascii="Times New Roman" w:hAnsi="Times New Roman" w:cs="Times New Roman"/>
          <w:sz w:val="20"/>
          <w:szCs w:val="20"/>
        </w:rPr>
        <w:t>10</w:t>
      </w:r>
      <w:r w:rsidR="000C18FD" w:rsidRPr="009314A3">
        <w:rPr>
          <w:rFonts w:ascii="Times New Roman" w:hAnsi="Times New Roman" w:cs="Times New Roman"/>
          <w:sz w:val="20"/>
          <w:szCs w:val="20"/>
        </w:rPr>
        <w:t>.</w:t>
      </w:r>
      <w:r w:rsidRPr="009314A3">
        <w:rPr>
          <w:rFonts w:ascii="Times New Roman" w:hAnsi="Times New Roman" w:cs="Times New Roman"/>
          <w:sz w:val="20"/>
          <w:szCs w:val="20"/>
        </w:rPr>
        <w:t xml:space="preserve"> </w:t>
      </w:r>
      <w:r w:rsidR="000C18FD" w:rsidRPr="009314A3">
        <w:rPr>
          <w:rFonts w:ascii="Times New Roman" w:hAnsi="Times New Roman" w:cs="Times New Roman"/>
          <w:b/>
          <w:sz w:val="20"/>
          <w:szCs w:val="20"/>
        </w:rPr>
        <w:t>Tryb indywidualnej oceny odpowiedniości – zapisy ogólne</w:t>
      </w:r>
      <w:bookmarkEnd w:id="26"/>
      <w:r w:rsidRPr="009314A3">
        <w:rPr>
          <w:rFonts w:ascii="Times New Roman" w:hAnsi="Times New Roman" w:cs="Times New Roman"/>
          <w:sz w:val="20"/>
          <w:szCs w:val="20"/>
        </w:rPr>
        <w:t xml:space="preserve"> </w:t>
      </w:r>
    </w:p>
    <w:p w14:paraId="784F62B8" w14:textId="3997437A" w:rsidR="008A02C9" w:rsidRPr="009314A3" w:rsidRDefault="00BF7E3F" w:rsidP="00186950">
      <w:pPr>
        <w:numPr>
          <w:ilvl w:val="0"/>
          <w:numId w:val="5"/>
        </w:numPr>
        <w:shd w:val="clear" w:color="auto" w:fill="FFFFFF"/>
        <w:spacing w:after="0" w:line="360" w:lineRule="auto"/>
        <w:ind w:left="284" w:hanging="284"/>
        <w:jc w:val="both"/>
        <w:rPr>
          <w:rFonts w:ascii="Times New Roman" w:hAnsi="Times New Roman" w:cs="Times New Roman"/>
          <w:strike/>
          <w:sz w:val="20"/>
          <w:szCs w:val="20"/>
        </w:rPr>
      </w:pPr>
      <w:r w:rsidRPr="009314A3">
        <w:rPr>
          <w:rFonts w:ascii="Times New Roman" w:hAnsi="Times New Roman" w:cs="Times New Roman"/>
          <w:sz w:val="20"/>
          <w:szCs w:val="20"/>
        </w:rPr>
        <w:t xml:space="preserve">W przypadkach określonych w § </w:t>
      </w:r>
      <w:r w:rsidR="005A467B" w:rsidRPr="009314A3">
        <w:rPr>
          <w:rFonts w:ascii="Times New Roman" w:hAnsi="Times New Roman" w:cs="Times New Roman"/>
          <w:sz w:val="20"/>
          <w:szCs w:val="20"/>
        </w:rPr>
        <w:t>8</w:t>
      </w:r>
      <w:r w:rsidRPr="009314A3">
        <w:rPr>
          <w:rFonts w:ascii="Times New Roman" w:hAnsi="Times New Roman" w:cs="Times New Roman"/>
          <w:sz w:val="20"/>
          <w:szCs w:val="20"/>
        </w:rPr>
        <w:t xml:space="preserve"> ust. 1 pkt 1 </w:t>
      </w:r>
      <w:r w:rsidR="00E64095" w:rsidRPr="009314A3">
        <w:rPr>
          <w:rFonts w:ascii="Times New Roman" w:hAnsi="Times New Roman" w:cs="Times New Roman"/>
          <w:sz w:val="20"/>
          <w:szCs w:val="20"/>
        </w:rPr>
        <w:t>o</w:t>
      </w:r>
      <w:r w:rsidR="008A02C9" w:rsidRPr="009314A3">
        <w:rPr>
          <w:rFonts w:ascii="Times New Roman" w:hAnsi="Times New Roman" w:cs="Times New Roman"/>
          <w:sz w:val="20"/>
          <w:szCs w:val="20"/>
        </w:rPr>
        <w:t>ceny odpowiedniości osób podlegających ocenie dokonuje Zebranie Przedstawicieli.</w:t>
      </w:r>
    </w:p>
    <w:p w14:paraId="0741E954" w14:textId="20053227" w:rsidR="008A02C9" w:rsidRPr="009314A3" w:rsidRDefault="00CF6C79" w:rsidP="00186950">
      <w:pPr>
        <w:numPr>
          <w:ilvl w:val="0"/>
          <w:numId w:val="5"/>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hAnsi="Times New Roman" w:cs="Times New Roman"/>
          <w:sz w:val="20"/>
          <w:szCs w:val="20"/>
        </w:rPr>
        <w:t>W procesie oceny odpowiedniości bierze udział Komisja ds. odpowiedniości (zwana dalej Komisją)</w:t>
      </w:r>
      <w:r w:rsidR="00B87099" w:rsidRPr="009314A3">
        <w:rPr>
          <w:rFonts w:ascii="Times New Roman" w:hAnsi="Times New Roman" w:cs="Times New Roman"/>
          <w:sz w:val="20"/>
          <w:szCs w:val="20"/>
        </w:rPr>
        <w:t>, przy wsparciu</w:t>
      </w:r>
      <w:r w:rsidRPr="009314A3">
        <w:rPr>
          <w:rFonts w:ascii="Times New Roman" w:hAnsi="Times New Roman" w:cs="Times New Roman"/>
          <w:sz w:val="20"/>
          <w:szCs w:val="20"/>
        </w:rPr>
        <w:t xml:space="preserve"> Komórk</w:t>
      </w:r>
      <w:r w:rsidR="00B87099" w:rsidRPr="009314A3">
        <w:rPr>
          <w:rFonts w:ascii="Times New Roman" w:hAnsi="Times New Roman" w:cs="Times New Roman"/>
          <w:sz w:val="20"/>
          <w:szCs w:val="20"/>
        </w:rPr>
        <w:t>i</w:t>
      </w:r>
      <w:r w:rsidRPr="009314A3">
        <w:rPr>
          <w:rFonts w:ascii="Times New Roman" w:hAnsi="Times New Roman" w:cs="Times New Roman"/>
          <w:sz w:val="20"/>
          <w:szCs w:val="20"/>
        </w:rPr>
        <w:t xml:space="preserve"> </w:t>
      </w:r>
      <w:r w:rsidR="003C4576" w:rsidRPr="009314A3">
        <w:rPr>
          <w:rFonts w:ascii="Times New Roman" w:hAnsi="Times New Roman" w:cs="Times New Roman"/>
          <w:sz w:val="20"/>
          <w:szCs w:val="20"/>
        </w:rPr>
        <w:t>M</w:t>
      </w:r>
      <w:r w:rsidRPr="009314A3">
        <w:rPr>
          <w:rFonts w:ascii="Times New Roman" w:hAnsi="Times New Roman" w:cs="Times New Roman"/>
          <w:sz w:val="20"/>
          <w:szCs w:val="20"/>
        </w:rPr>
        <w:t>erytoryczn</w:t>
      </w:r>
      <w:r w:rsidR="00B87099" w:rsidRPr="009314A3">
        <w:rPr>
          <w:rFonts w:ascii="Times New Roman" w:hAnsi="Times New Roman" w:cs="Times New Roman"/>
          <w:sz w:val="20"/>
          <w:szCs w:val="20"/>
        </w:rPr>
        <w:t>ej</w:t>
      </w:r>
      <w:r w:rsidRPr="009314A3">
        <w:rPr>
          <w:rFonts w:ascii="Times New Roman" w:hAnsi="Times New Roman" w:cs="Times New Roman"/>
          <w:sz w:val="20"/>
          <w:szCs w:val="20"/>
        </w:rPr>
        <w:t xml:space="preserve">. </w:t>
      </w:r>
    </w:p>
    <w:p w14:paraId="2A87A3F8" w14:textId="3368C0BF" w:rsidR="00CF6C79" w:rsidRPr="009314A3" w:rsidRDefault="00CF6C79" w:rsidP="00186950">
      <w:pPr>
        <w:numPr>
          <w:ilvl w:val="0"/>
          <w:numId w:val="5"/>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hAnsi="Times New Roman" w:cs="Times New Roman"/>
          <w:sz w:val="20"/>
          <w:szCs w:val="20"/>
        </w:rPr>
        <w:t xml:space="preserve">Komisja jest każdorazowo powoływana na </w:t>
      </w:r>
      <w:r w:rsidR="00ED66C1" w:rsidRPr="009314A3">
        <w:rPr>
          <w:rFonts w:ascii="Times New Roman" w:hAnsi="Times New Roman" w:cs="Times New Roman"/>
          <w:sz w:val="20"/>
          <w:szCs w:val="20"/>
        </w:rPr>
        <w:t>Zebraniu Przedstawicieli</w:t>
      </w:r>
      <w:r w:rsidR="00596788" w:rsidRPr="009314A3">
        <w:rPr>
          <w:rFonts w:ascii="Times New Roman" w:hAnsi="Times New Roman" w:cs="Times New Roman"/>
          <w:sz w:val="20"/>
          <w:szCs w:val="20"/>
        </w:rPr>
        <w:t>, na którym dokonywana będzie ocena odpowiedniości,</w:t>
      </w:r>
      <w:r w:rsidR="00ED66C1" w:rsidRPr="009314A3">
        <w:rPr>
          <w:rFonts w:ascii="Times New Roman" w:hAnsi="Times New Roman" w:cs="Times New Roman"/>
          <w:sz w:val="20"/>
          <w:szCs w:val="20"/>
        </w:rPr>
        <w:t xml:space="preserve"> spośród Delegatów, którzy nie będą podlegali ocenie odpowiedniości.</w:t>
      </w:r>
      <w:r w:rsidR="00596788" w:rsidRPr="009314A3">
        <w:rPr>
          <w:rFonts w:ascii="Times New Roman" w:hAnsi="Times New Roman" w:cs="Times New Roman"/>
          <w:sz w:val="20"/>
          <w:szCs w:val="20"/>
        </w:rPr>
        <w:t xml:space="preserve"> </w:t>
      </w:r>
    </w:p>
    <w:p w14:paraId="565DA228" w14:textId="65342E8D" w:rsidR="0085558A" w:rsidRPr="009314A3" w:rsidRDefault="0085558A" w:rsidP="00186950">
      <w:pPr>
        <w:numPr>
          <w:ilvl w:val="0"/>
          <w:numId w:val="5"/>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hAnsi="Times New Roman" w:cs="Times New Roman"/>
          <w:sz w:val="20"/>
          <w:szCs w:val="20"/>
        </w:rPr>
        <w:t>Komisja składa się z 3 (trzech) osób.</w:t>
      </w:r>
    </w:p>
    <w:p w14:paraId="27DC4ED5" w14:textId="78C4F5FB" w:rsidR="001F7844" w:rsidRPr="009314A3" w:rsidRDefault="001F7844" w:rsidP="00186950">
      <w:pPr>
        <w:numPr>
          <w:ilvl w:val="0"/>
          <w:numId w:val="5"/>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hAnsi="Times New Roman" w:cs="Times New Roman"/>
          <w:sz w:val="20"/>
          <w:szCs w:val="20"/>
        </w:rPr>
        <w:t xml:space="preserve">W przypadkach określonych w § </w:t>
      </w:r>
      <w:r w:rsidR="005A467B" w:rsidRPr="009314A3">
        <w:rPr>
          <w:rFonts w:ascii="Times New Roman" w:hAnsi="Times New Roman" w:cs="Times New Roman"/>
          <w:sz w:val="20"/>
          <w:szCs w:val="20"/>
        </w:rPr>
        <w:t>8</w:t>
      </w:r>
      <w:r w:rsidR="00E64095" w:rsidRPr="009314A3">
        <w:rPr>
          <w:rFonts w:ascii="Times New Roman" w:hAnsi="Times New Roman" w:cs="Times New Roman"/>
          <w:sz w:val="20"/>
          <w:szCs w:val="20"/>
        </w:rPr>
        <w:t xml:space="preserve"> ust. 1 pkt 2-4 o</w:t>
      </w:r>
      <w:r w:rsidRPr="009314A3">
        <w:rPr>
          <w:rFonts w:ascii="Times New Roman" w:hAnsi="Times New Roman" w:cs="Times New Roman"/>
          <w:sz w:val="20"/>
          <w:szCs w:val="20"/>
        </w:rPr>
        <w:t>ceny odpowiedniości osób podlegających ocenie dokonuje Rada Nadzorcza.</w:t>
      </w:r>
    </w:p>
    <w:p w14:paraId="3B2C5861" w14:textId="1B322A57" w:rsidR="0085558A" w:rsidRPr="009314A3" w:rsidRDefault="00355981" w:rsidP="002373C0">
      <w:pPr>
        <w:pStyle w:val="Akapitzlist1"/>
        <w:numPr>
          <w:ilvl w:val="0"/>
          <w:numId w:val="5"/>
        </w:numPr>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bCs/>
          <w:sz w:val="20"/>
          <w:szCs w:val="20"/>
          <w:lang w:eastAsia="pl-PL"/>
        </w:rPr>
        <w:t>O wynikach indywidualnej oceny odpowiedniości osoby podlegające ocenie uczestniczące w Zebraniu Przedstawicieli/posiedzeniu Rady Nadzorczej, informowane są bezpośrednio po jej dokonaniu</w:t>
      </w:r>
      <w:r w:rsidR="002105F5" w:rsidRPr="009314A3">
        <w:rPr>
          <w:rStyle w:val="Odwoanieprzypisudolnego"/>
          <w:rFonts w:ascii="Times New Roman" w:eastAsia="Times New Roman" w:hAnsi="Times New Roman" w:cs="Times New Roman"/>
          <w:bCs/>
          <w:sz w:val="20"/>
          <w:szCs w:val="20"/>
          <w:lang w:eastAsia="pl-PL"/>
        </w:rPr>
        <w:footnoteReference w:id="13"/>
      </w:r>
      <w:r w:rsidRPr="009314A3">
        <w:rPr>
          <w:rFonts w:ascii="Times New Roman" w:eastAsia="Times New Roman" w:hAnsi="Times New Roman" w:cs="Times New Roman"/>
          <w:bCs/>
          <w:sz w:val="20"/>
          <w:szCs w:val="20"/>
          <w:lang w:eastAsia="pl-PL"/>
        </w:rPr>
        <w:t>. Osob</w:t>
      </w:r>
      <w:r w:rsidR="00BC7E41" w:rsidRPr="009314A3">
        <w:rPr>
          <w:rFonts w:ascii="Times New Roman" w:eastAsia="Times New Roman" w:hAnsi="Times New Roman" w:cs="Times New Roman"/>
          <w:bCs/>
          <w:sz w:val="20"/>
          <w:szCs w:val="20"/>
          <w:lang w:eastAsia="pl-PL"/>
        </w:rPr>
        <w:t>ie</w:t>
      </w:r>
      <w:r w:rsidRPr="009314A3">
        <w:rPr>
          <w:rFonts w:ascii="Times New Roman" w:eastAsia="Times New Roman" w:hAnsi="Times New Roman" w:cs="Times New Roman"/>
          <w:bCs/>
          <w:sz w:val="20"/>
          <w:szCs w:val="20"/>
          <w:lang w:eastAsia="pl-PL"/>
        </w:rPr>
        <w:t xml:space="preserve"> podlegając</w:t>
      </w:r>
      <w:r w:rsidR="00BC7E41" w:rsidRPr="009314A3">
        <w:rPr>
          <w:rFonts w:ascii="Times New Roman" w:eastAsia="Times New Roman" w:hAnsi="Times New Roman" w:cs="Times New Roman"/>
          <w:bCs/>
          <w:sz w:val="20"/>
          <w:szCs w:val="20"/>
          <w:lang w:eastAsia="pl-PL"/>
        </w:rPr>
        <w:t>ej</w:t>
      </w:r>
      <w:r w:rsidRPr="009314A3">
        <w:rPr>
          <w:rFonts w:ascii="Times New Roman" w:eastAsia="Times New Roman" w:hAnsi="Times New Roman" w:cs="Times New Roman"/>
          <w:bCs/>
          <w:sz w:val="20"/>
          <w:szCs w:val="20"/>
          <w:lang w:eastAsia="pl-PL"/>
        </w:rPr>
        <w:t xml:space="preserve"> ocenie przysługuje prawo wglądu do całej zebranej, w związku z dokonaniem </w:t>
      </w:r>
      <w:r w:rsidR="00BC7E41" w:rsidRPr="009314A3">
        <w:rPr>
          <w:rFonts w:ascii="Times New Roman" w:eastAsia="Times New Roman" w:hAnsi="Times New Roman" w:cs="Times New Roman"/>
          <w:bCs/>
          <w:sz w:val="20"/>
          <w:szCs w:val="20"/>
          <w:lang w:eastAsia="pl-PL"/>
        </w:rPr>
        <w:t xml:space="preserve">oceny odpowiedniości, dokumentacji dotyczącej </w:t>
      </w:r>
      <w:r w:rsidR="00A95B98" w:rsidRPr="009314A3">
        <w:rPr>
          <w:rFonts w:ascii="Times New Roman" w:eastAsia="Times New Roman" w:hAnsi="Times New Roman" w:cs="Times New Roman"/>
          <w:bCs/>
          <w:sz w:val="20"/>
          <w:szCs w:val="20"/>
          <w:lang w:eastAsia="pl-PL"/>
        </w:rPr>
        <w:t>tej</w:t>
      </w:r>
      <w:r w:rsidR="00BC7E41" w:rsidRPr="009314A3">
        <w:rPr>
          <w:rFonts w:ascii="Times New Roman" w:eastAsia="Times New Roman" w:hAnsi="Times New Roman" w:cs="Times New Roman"/>
          <w:bCs/>
          <w:sz w:val="20"/>
          <w:szCs w:val="20"/>
          <w:lang w:eastAsia="pl-PL"/>
        </w:rPr>
        <w:t xml:space="preserve"> osoby.</w:t>
      </w:r>
    </w:p>
    <w:p w14:paraId="1E1530AA" w14:textId="77777777" w:rsidR="00B87099" w:rsidRPr="009314A3" w:rsidRDefault="00B87099" w:rsidP="00E01E4A">
      <w:pPr>
        <w:pStyle w:val="Akapitzlist1"/>
        <w:spacing w:after="0" w:line="360" w:lineRule="auto"/>
        <w:ind w:left="0"/>
        <w:jc w:val="both"/>
        <w:outlineLvl w:val="1"/>
        <w:rPr>
          <w:rFonts w:ascii="Times New Roman" w:hAnsi="Times New Roman" w:cs="Times New Roman"/>
          <w:sz w:val="20"/>
          <w:szCs w:val="20"/>
        </w:rPr>
      </w:pPr>
    </w:p>
    <w:p w14:paraId="02AD6276" w14:textId="168D5F30" w:rsidR="00C57309" w:rsidRPr="009314A3" w:rsidRDefault="00FF0B1C" w:rsidP="004A26DD">
      <w:pPr>
        <w:shd w:val="clear" w:color="auto" w:fill="FFFFFF"/>
        <w:spacing w:line="360" w:lineRule="auto"/>
        <w:jc w:val="center"/>
        <w:outlineLvl w:val="1"/>
        <w:rPr>
          <w:rFonts w:ascii="Times New Roman" w:hAnsi="Times New Roman" w:cs="Times New Roman"/>
          <w:b/>
          <w:sz w:val="20"/>
          <w:szCs w:val="20"/>
        </w:rPr>
      </w:pPr>
      <w:bookmarkStart w:id="27" w:name="_Toc162509815"/>
      <w:r w:rsidRPr="009314A3">
        <w:rPr>
          <w:rFonts w:ascii="Times New Roman" w:hAnsi="Times New Roman" w:cs="Times New Roman"/>
          <w:sz w:val="20"/>
          <w:szCs w:val="20"/>
        </w:rPr>
        <w:t>§ 1</w:t>
      </w:r>
      <w:r w:rsidR="005A467B" w:rsidRPr="009314A3">
        <w:rPr>
          <w:rFonts w:ascii="Times New Roman" w:hAnsi="Times New Roman" w:cs="Times New Roman"/>
          <w:sz w:val="20"/>
          <w:szCs w:val="20"/>
        </w:rPr>
        <w:t>1</w:t>
      </w:r>
      <w:r w:rsidRPr="009314A3">
        <w:rPr>
          <w:rFonts w:ascii="Times New Roman" w:hAnsi="Times New Roman" w:cs="Times New Roman"/>
          <w:sz w:val="20"/>
          <w:szCs w:val="20"/>
        </w:rPr>
        <w:t xml:space="preserve">. </w:t>
      </w:r>
      <w:r w:rsidR="001A3AC7" w:rsidRPr="009314A3">
        <w:rPr>
          <w:rFonts w:ascii="Times New Roman" w:hAnsi="Times New Roman" w:cs="Times New Roman"/>
          <w:b/>
          <w:sz w:val="20"/>
          <w:szCs w:val="20"/>
        </w:rPr>
        <w:t>Tryb przeprowadzania pierwotnej oceny odpowiedniości</w:t>
      </w:r>
      <w:bookmarkEnd w:id="27"/>
    </w:p>
    <w:p w14:paraId="4D407CCA" w14:textId="6420E548" w:rsidR="00FF0B1C" w:rsidRPr="009314A3" w:rsidRDefault="004C17BE" w:rsidP="005B3424">
      <w:pPr>
        <w:pStyle w:val="Akapitzlist"/>
        <w:numPr>
          <w:ilvl w:val="0"/>
          <w:numId w:val="33"/>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Rada Nadzorcza lub Zarząd</w:t>
      </w:r>
      <w:r w:rsidR="00C57309" w:rsidRPr="009314A3">
        <w:rPr>
          <w:rFonts w:ascii="Times New Roman" w:hAnsi="Times New Roman"/>
          <w:sz w:val="20"/>
          <w:szCs w:val="20"/>
        </w:rPr>
        <w:t xml:space="preserve"> Banku</w:t>
      </w:r>
      <w:r w:rsidRPr="009314A3">
        <w:rPr>
          <w:rFonts w:ascii="Times New Roman" w:hAnsi="Times New Roman"/>
          <w:sz w:val="20"/>
          <w:szCs w:val="20"/>
        </w:rPr>
        <w:t xml:space="preserve"> przekazuje </w:t>
      </w:r>
      <w:r w:rsidR="00676559" w:rsidRPr="009314A3">
        <w:rPr>
          <w:rFonts w:ascii="Times New Roman" w:hAnsi="Times New Roman"/>
          <w:sz w:val="20"/>
          <w:szCs w:val="20"/>
        </w:rPr>
        <w:t xml:space="preserve">osobie odpowiedzialnej za obsługę organów statutowych </w:t>
      </w:r>
      <w:r w:rsidR="00C57309" w:rsidRPr="009314A3">
        <w:rPr>
          <w:rFonts w:ascii="Times New Roman" w:hAnsi="Times New Roman"/>
          <w:sz w:val="20"/>
          <w:szCs w:val="20"/>
        </w:rPr>
        <w:t>informację o konieczności uzupełnienia wakatu w składzie Rady Nadzorczej</w:t>
      </w:r>
      <w:r w:rsidR="0049259E" w:rsidRPr="009314A3">
        <w:rPr>
          <w:rFonts w:ascii="Times New Roman" w:hAnsi="Times New Roman"/>
          <w:sz w:val="20"/>
          <w:szCs w:val="20"/>
        </w:rPr>
        <w:t xml:space="preserve"> lub o wystąpieniu przesłanki </w:t>
      </w:r>
      <w:r w:rsidR="00E64095" w:rsidRPr="009314A3">
        <w:rPr>
          <w:rFonts w:ascii="Times New Roman" w:hAnsi="Times New Roman"/>
          <w:sz w:val="20"/>
          <w:szCs w:val="20"/>
        </w:rPr>
        <w:br/>
      </w:r>
      <w:r w:rsidR="0049259E" w:rsidRPr="009314A3">
        <w:rPr>
          <w:rFonts w:ascii="Times New Roman" w:hAnsi="Times New Roman"/>
          <w:sz w:val="20"/>
          <w:szCs w:val="20"/>
        </w:rPr>
        <w:t xml:space="preserve">z § </w:t>
      </w:r>
      <w:r w:rsidR="005A467B" w:rsidRPr="009314A3">
        <w:rPr>
          <w:rFonts w:ascii="Times New Roman" w:hAnsi="Times New Roman"/>
          <w:sz w:val="20"/>
          <w:szCs w:val="20"/>
        </w:rPr>
        <w:t>8</w:t>
      </w:r>
      <w:r w:rsidR="0049259E" w:rsidRPr="009314A3">
        <w:rPr>
          <w:rFonts w:ascii="Times New Roman" w:hAnsi="Times New Roman"/>
          <w:sz w:val="20"/>
          <w:szCs w:val="20"/>
        </w:rPr>
        <w:t xml:space="preserve"> ust. 1</w:t>
      </w:r>
      <w:r w:rsidR="00C57309" w:rsidRPr="009314A3">
        <w:rPr>
          <w:rFonts w:ascii="Times New Roman" w:hAnsi="Times New Roman"/>
          <w:sz w:val="20"/>
          <w:szCs w:val="20"/>
        </w:rPr>
        <w:t>, uruchamiając tym</w:t>
      </w:r>
      <w:r w:rsidR="0049259E" w:rsidRPr="009314A3">
        <w:rPr>
          <w:rFonts w:ascii="Times New Roman" w:hAnsi="Times New Roman"/>
          <w:sz w:val="20"/>
          <w:szCs w:val="20"/>
        </w:rPr>
        <w:t xml:space="preserve"> samym</w:t>
      </w:r>
      <w:r w:rsidR="00C57309" w:rsidRPr="009314A3">
        <w:rPr>
          <w:rFonts w:ascii="Times New Roman" w:hAnsi="Times New Roman"/>
          <w:sz w:val="20"/>
          <w:szCs w:val="20"/>
        </w:rPr>
        <w:t xml:space="preserve"> proces rozpoczęcia oceny</w:t>
      </w:r>
      <w:r w:rsidR="00E82079" w:rsidRPr="009314A3">
        <w:rPr>
          <w:rFonts w:ascii="Times New Roman" w:hAnsi="Times New Roman"/>
          <w:sz w:val="20"/>
          <w:szCs w:val="20"/>
        </w:rPr>
        <w:t xml:space="preserve"> odpowiedniości</w:t>
      </w:r>
      <w:r w:rsidR="00C57309" w:rsidRPr="009314A3">
        <w:rPr>
          <w:rFonts w:ascii="Times New Roman" w:hAnsi="Times New Roman"/>
          <w:sz w:val="20"/>
          <w:szCs w:val="20"/>
        </w:rPr>
        <w:t xml:space="preserve">. </w:t>
      </w:r>
    </w:p>
    <w:p w14:paraId="2E2EFACF" w14:textId="6C6B04BA" w:rsidR="0049259E" w:rsidRPr="009314A3" w:rsidRDefault="0049259E" w:rsidP="005B3424">
      <w:pPr>
        <w:pStyle w:val="Akapitzlist"/>
        <w:numPr>
          <w:ilvl w:val="0"/>
          <w:numId w:val="33"/>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Komórka Merytoryczna</w:t>
      </w:r>
      <w:r w:rsidR="00A53F47" w:rsidRPr="009314A3">
        <w:rPr>
          <w:rFonts w:ascii="Times New Roman" w:hAnsi="Times New Roman"/>
          <w:sz w:val="20"/>
          <w:szCs w:val="20"/>
        </w:rPr>
        <w:t xml:space="preserve"> przygotowuje wykaz informacji i oświadczeń, które powinna przedstawić osoba podlegająca ocenie</w:t>
      </w:r>
      <w:r w:rsidR="00FF23CC" w:rsidRPr="009314A3">
        <w:rPr>
          <w:rFonts w:ascii="Times New Roman" w:hAnsi="Times New Roman"/>
          <w:sz w:val="20"/>
          <w:szCs w:val="20"/>
        </w:rPr>
        <w:t xml:space="preserve">, wykaz przekazywany jest kandydatowi, a w przypadku § </w:t>
      </w:r>
      <w:r w:rsidR="005A467B" w:rsidRPr="009314A3">
        <w:rPr>
          <w:rFonts w:ascii="Times New Roman" w:hAnsi="Times New Roman"/>
          <w:sz w:val="20"/>
          <w:szCs w:val="20"/>
        </w:rPr>
        <w:t>8</w:t>
      </w:r>
      <w:r w:rsidR="00FF23CC" w:rsidRPr="009314A3">
        <w:rPr>
          <w:rFonts w:ascii="Times New Roman" w:hAnsi="Times New Roman"/>
          <w:sz w:val="20"/>
          <w:szCs w:val="20"/>
        </w:rPr>
        <w:t xml:space="preserve"> ust. 1 pkt 1 umieszczany jest również na stronie internetowej Banku</w:t>
      </w:r>
      <w:r w:rsidR="00A53F47" w:rsidRPr="009314A3">
        <w:rPr>
          <w:rFonts w:ascii="Times New Roman" w:hAnsi="Times New Roman"/>
          <w:sz w:val="20"/>
          <w:szCs w:val="20"/>
        </w:rPr>
        <w:t>.</w:t>
      </w:r>
      <w:r w:rsidR="004F004A" w:rsidRPr="009314A3">
        <w:rPr>
          <w:rFonts w:ascii="Times New Roman" w:hAnsi="Times New Roman"/>
          <w:sz w:val="20"/>
          <w:szCs w:val="20"/>
        </w:rPr>
        <w:t xml:space="preserve"> </w:t>
      </w:r>
    </w:p>
    <w:p w14:paraId="660068FF" w14:textId="7E302607" w:rsidR="00F92F76" w:rsidRPr="009314A3" w:rsidRDefault="00F92F76" w:rsidP="005B3424">
      <w:pPr>
        <w:pStyle w:val="Akapitzlist"/>
        <w:numPr>
          <w:ilvl w:val="0"/>
          <w:numId w:val="33"/>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Kandydat przygotowuje informacje i oświadczenia wskazane w wykazie przekazanym przez Komórkę Merytoryczną</w:t>
      </w:r>
      <w:r w:rsidR="00BB45B7" w:rsidRPr="009314A3">
        <w:rPr>
          <w:rFonts w:ascii="Times New Roman" w:hAnsi="Times New Roman"/>
          <w:sz w:val="20"/>
          <w:szCs w:val="20"/>
        </w:rPr>
        <w:t xml:space="preserve"> </w:t>
      </w:r>
      <w:r w:rsidRPr="009314A3">
        <w:rPr>
          <w:rFonts w:ascii="Times New Roman" w:hAnsi="Times New Roman"/>
          <w:sz w:val="20"/>
          <w:szCs w:val="20"/>
        </w:rPr>
        <w:t>z załącznikami potwierdzającymi prawdziwość złożonych informacj</w:t>
      </w:r>
      <w:r w:rsidR="00DE4E5A" w:rsidRPr="009314A3">
        <w:rPr>
          <w:rFonts w:ascii="Times New Roman" w:hAnsi="Times New Roman"/>
          <w:sz w:val="20"/>
          <w:szCs w:val="20"/>
        </w:rPr>
        <w:t>i</w:t>
      </w:r>
      <w:r w:rsidRPr="009314A3">
        <w:rPr>
          <w:rFonts w:ascii="Times New Roman" w:hAnsi="Times New Roman"/>
          <w:sz w:val="20"/>
          <w:szCs w:val="20"/>
        </w:rPr>
        <w:t xml:space="preserve"> i oświadczeń przekazuje w terminie każdorazowo wskazanym</w:t>
      </w:r>
      <w:r w:rsidR="00DE4E5A" w:rsidRPr="009314A3">
        <w:rPr>
          <w:rFonts w:ascii="Times New Roman" w:hAnsi="Times New Roman"/>
          <w:sz w:val="20"/>
          <w:szCs w:val="20"/>
        </w:rPr>
        <w:t xml:space="preserve"> (wraz z przekazanym wykazem)</w:t>
      </w:r>
      <w:r w:rsidRPr="009314A3">
        <w:rPr>
          <w:rFonts w:ascii="Times New Roman" w:hAnsi="Times New Roman"/>
          <w:sz w:val="20"/>
          <w:szCs w:val="20"/>
        </w:rPr>
        <w:t xml:space="preserve"> przez Komórkę Merytoryczną</w:t>
      </w:r>
      <w:r w:rsidR="00DE4E5A" w:rsidRPr="009314A3">
        <w:rPr>
          <w:rFonts w:ascii="Times New Roman" w:hAnsi="Times New Roman"/>
          <w:sz w:val="20"/>
          <w:szCs w:val="20"/>
        </w:rPr>
        <w:t xml:space="preserve"> do Banku.</w:t>
      </w:r>
    </w:p>
    <w:p w14:paraId="0A9B443D" w14:textId="3247E145" w:rsidR="00FF23CC" w:rsidRPr="009314A3" w:rsidRDefault="000C73EF" w:rsidP="005B3424">
      <w:pPr>
        <w:pStyle w:val="Akapitzlist"/>
        <w:numPr>
          <w:ilvl w:val="0"/>
          <w:numId w:val="33"/>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Komórka Merytoryczna weryfikuje czy przekazane przez kandydata dokumenty zostały poprawnie wypełnione i czy zawierają wszystkie niezbędne informacje i wymagane załączniki. </w:t>
      </w:r>
    </w:p>
    <w:p w14:paraId="4AD91687" w14:textId="182A96C2" w:rsidR="00D9534F" w:rsidRPr="009314A3" w:rsidRDefault="00D9534F" w:rsidP="005B3424">
      <w:pPr>
        <w:pStyle w:val="Akapitzlist"/>
        <w:numPr>
          <w:ilvl w:val="0"/>
          <w:numId w:val="33"/>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W zależności od wyników weryfikacji Komórka Merytoryczna:</w:t>
      </w:r>
    </w:p>
    <w:p w14:paraId="0003623D" w14:textId="726C928F" w:rsidR="00D9534F" w:rsidRPr="009314A3" w:rsidRDefault="00BF4D30" w:rsidP="005B3424">
      <w:pPr>
        <w:pStyle w:val="Akapitzlist"/>
        <w:numPr>
          <w:ilvl w:val="1"/>
          <w:numId w:val="30"/>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i</w:t>
      </w:r>
      <w:r w:rsidR="00D9534F" w:rsidRPr="009314A3">
        <w:rPr>
          <w:rFonts w:ascii="Times New Roman" w:hAnsi="Times New Roman"/>
          <w:sz w:val="20"/>
          <w:szCs w:val="20"/>
        </w:rPr>
        <w:t>dentyfikuje braki wymagające korekty lub uzupełnienia</w:t>
      </w:r>
      <w:r w:rsidR="001B026C" w:rsidRPr="009314A3">
        <w:rPr>
          <w:rFonts w:ascii="Times New Roman" w:hAnsi="Times New Roman"/>
          <w:sz w:val="20"/>
          <w:szCs w:val="20"/>
        </w:rPr>
        <w:t>, następnie</w:t>
      </w:r>
      <w:r w:rsidR="006373DE" w:rsidRPr="009314A3">
        <w:rPr>
          <w:rFonts w:ascii="Times New Roman" w:hAnsi="Times New Roman"/>
          <w:sz w:val="20"/>
          <w:szCs w:val="20"/>
        </w:rPr>
        <w:t xml:space="preserve"> zwraca </w:t>
      </w:r>
      <w:r w:rsidR="001B026C" w:rsidRPr="009314A3">
        <w:rPr>
          <w:rFonts w:ascii="Times New Roman" w:hAnsi="Times New Roman"/>
          <w:sz w:val="20"/>
          <w:szCs w:val="20"/>
        </w:rPr>
        <w:t>dokumenty lub wskazuje kandydatowi braki wymagające uzupełnienia lub korekty wraz z wymaganym terminem ich uzupełnienia/korekty</w:t>
      </w:r>
      <w:r w:rsidR="00F51A94" w:rsidRPr="009314A3">
        <w:rPr>
          <w:rFonts w:ascii="Times New Roman" w:hAnsi="Times New Roman"/>
          <w:sz w:val="20"/>
          <w:szCs w:val="20"/>
        </w:rPr>
        <w:t>,</w:t>
      </w:r>
    </w:p>
    <w:p w14:paraId="386CDB70" w14:textId="30167815" w:rsidR="00BF4D30" w:rsidRPr="009314A3" w:rsidRDefault="00BF4D30" w:rsidP="005B3424">
      <w:pPr>
        <w:pStyle w:val="Akapitzlist"/>
        <w:numPr>
          <w:ilvl w:val="1"/>
          <w:numId w:val="30"/>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lastRenderedPageBreak/>
        <w:t xml:space="preserve">przystępuje do wstępnej </w:t>
      </w:r>
      <w:r w:rsidR="00626B95" w:rsidRPr="009314A3">
        <w:rPr>
          <w:rFonts w:ascii="Times New Roman" w:hAnsi="Times New Roman"/>
          <w:sz w:val="20"/>
          <w:szCs w:val="20"/>
        </w:rPr>
        <w:t xml:space="preserve">weryfikacji spełnienia warunków </w:t>
      </w:r>
      <w:r w:rsidRPr="009314A3">
        <w:rPr>
          <w:rFonts w:ascii="Times New Roman" w:hAnsi="Times New Roman"/>
          <w:sz w:val="20"/>
          <w:szCs w:val="20"/>
        </w:rPr>
        <w:t>odpowiedniości osoby podlegającej ocenie</w:t>
      </w:r>
      <w:r w:rsidR="00F51A94" w:rsidRPr="009314A3">
        <w:rPr>
          <w:rFonts w:ascii="Times New Roman" w:hAnsi="Times New Roman"/>
          <w:sz w:val="20"/>
          <w:szCs w:val="20"/>
        </w:rPr>
        <w:t>.</w:t>
      </w:r>
    </w:p>
    <w:p w14:paraId="48F39A1E" w14:textId="60094385" w:rsidR="00F51A94" w:rsidRPr="009314A3" w:rsidRDefault="00F51A94" w:rsidP="005B3424">
      <w:pPr>
        <w:pStyle w:val="Akapitzlist"/>
        <w:numPr>
          <w:ilvl w:val="0"/>
          <w:numId w:val="33"/>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Komórka Merytoryczna dokonuje wstępnej </w:t>
      </w:r>
      <w:r w:rsidR="00626B95" w:rsidRPr="009314A3">
        <w:rPr>
          <w:rFonts w:ascii="Times New Roman" w:hAnsi="Times New Roman"/>
          <w:sz w:val="20"/>
          <w:szCs w:val="20"/>
        </w:rPr>
        <w:t xml:space="preserve">weryfikacji </w:t>
      </w:r>
      <w:r w:rsidRPr="009314A3">
        <w:rPr>
          <w:rFonts w:ascii="Times New Roman" w:hAnsi="Times New Roman"/>
          <w:sz w:val="20"/>
          <w:szCs w:val="20"/>
        </w:rPr>
        <w:t xml:space="preserve">dokumentów i informacji przedstawionych przez osobę podlegającą ocenie. Komórka Merytoryczna dokumentuje proces </w:t>
      </w:r>
      <w:r w:rsidR="00626B95" w:rsidRPr="009314A3">
        <w:rPr>
          <w:rFonts w:ascii="Times New Roman" w:hAnsi="Times New Roman"/>
          <w:sz w:val="20"/>
          <w:szCs w:val="20"/>
        </w:rPr>
        <w:t>weryfikacji, o którym mowa ust. 5, pkt 2</w:t>
      </w:r>
      <w:r w:rsidR="00CE24E4" w:rsidRPr="009314A3">
        <w:rPr>
          <w:rFonts w:ascii="Times New Roman" w:hAnsi="Times New Roman"/>
          <w:sz w:val="20"/>
          <w:szCs w:val="20"/>
        </w:rPr>
        <w:t>, a wyniki jej przekazuje:</w:t>
      </w:r>
    </w:p>
    <w:p w14:paraId="2A3DA6FC" w14:textId="4E157A54" w:rsidR="00F51A94" w:rsidRPr="009314A3" w:rsidRDefault="00F51A94" w:rsidP="005B3424">
      <w:pPr>
        <w:pStyle w:val="Akapitzlist"/>
        <w:numPr>
          <w:ilvl w:val="0"/>
          <w:numId w:val="34"/>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w przypadku określonym w § </w:t>
      </w:r>
      <w:r w:rsidR="005A467B" w:rsidRPr="009314A3">
        <w:rPr>
          <w:rFonts w:ascii="Times New Roman" w:hAnsi="Times New Roman"/>
          <w:sz w:val="20"/>
          <w:szCs w:val="20"/>
        </w:rPr>
        <w:t>8</w:t>
      </w:r>
      <w:r w:rsidRPr="009314A3">
        <w:rPr>
          <w:rFonts w:ascii="Times New Roman" w:hAnsi="Times New Roman"/>
          <w:sz w:val="20"/>
          <w:szCs w:val="20"/>
        </w:rPr>
        <w:t xml:space="preserve"> ust. 1 pkt 1 – dla </w:t>
      </w:r>
      <w:bookmarkStart w:id="28" w:name="_Hlk169085639"/>
      <w:bookmarkStart w:id="29" w:name="_Hlk169085843"/>
      <w:r w:rsidRPr="009314A3">
        <w:rPr>
          <w:rFonts w:ascii="Times New Roman" w:hAnsi="Times New Roman"/>
          <w:sz w:val="20"/>
          <w:szCs w:val="20"/>
        </w:rPr>
        <w:t>Komisji</w:t>
      </w:r>
      <w:r w:rsidR="0084319A" w:rsidRPr="009314A3">
        <w:rPr>
          <w:rFonts w:ascii="Times New Roman" w:hAnsi="Times New Roman"/>
          <w:sz w:val="20"/>
          <w:szCs w:val="20"/>
        </w:rPr>
        <w:t xml:space="preserve"> ds. odpowiedniości </w:t>
      </w:r>
      <w:bookmarkEnd w:id="28"/>
      <w:r w:rsidR="0084319A" w:rsidRPr="009314A3">
        <w:rPr>
          <w:rFonts w:ascii="Times New Roman" w:hAnsi="Times New Roman"/>
          <w:sz w:val="20"/>
          <w:szCs w:val="20"/>
        </w:rPr>
        <w:t>Zebrania Przedstawicieli,</w:t>
      </w:r>
      <w:bookmarkEnd w:id="29"/>
    </w:p>
    <w:p w14:paraId="110F6314" w14:textId="02902006" w:rsidR="00F51A94" w:rsidRPr="009314A3" w:rsidRDefault="00F51A94" w:rsidP="005B3424">
      <w:pPr>
        <w:pStyle w:val="Akapitzlist"/>
        <w:numPr>
          <w:ilvl w:val="0"/>
          <w:numId w:val="34"/>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w przypadkach określonych w § </w:t>
      </w:r>
      <w:r w:rsidR="005A467B" w:rsidRPr="009314A3">
        <w:rPr>
          <w:rFonts w:ascii="Times New Roman" w:hAnsi="Times New Roman"/>
          <w:sz w:val="20"/>
          <w:szCs w:val="20"/>
        </w:rPr>
        <w:t>8</w:t>
      </w:r>
      <w:r w:rsidRPr="009314A3">
        <w:rPr>
          <w:rFonts w:ascii="Times New Roman" w:hAnsi="Times New Roman"/>
          <w:sz w:val="20"/>
          <w:szCs w:val="20"/>
        </w:rPr>
        <w:t xml:space="preserve"> ust. </w:t>
      </w:r>
      <w:r w:rsidR="00BF7258" w:rsidRPr="009314A3">
        <w:rPr>
          <w:rFonts w:ascii="Times New Roman" w:hAnsi="Times New Roman"/>
          <w:sz w:val="20"/>
          <w:szCs w:val="20"/>
        </w:rPr>
        <w:t xml:space="preserve">1 pkt </w:t>
      </w:r>
      <w:r w:rsidRPr="009314A3">
        <w:rPr>
          <w:rFonts w:ascii="Times New Roman" w:hAnsi="Times New Roman"/>
          <w:sz w:val="20"/>
          <w:szCs w:val="20"/>
        </w:rPr>
        <w:t>2-4 – dla</w:t>
      </w:r>
      <w:r w:rsidR="00CA4EF5" w:rsidRPr="009314A3">
        <w:rPr>
          <w:rFonts w:ascii="Times New Roman" w:hAnsi="Times New Roman"/>
          <w:sz w:val="20"/>
          <w:szCs w:val="20"/>
        </w:rPr>
        <w:t xml:space="preserve"> Komisji ds. odpowiedniości</w:t>
      </w:r>
      <w:r w:rsidRPr="009314A3">
        <w:rPr>
          <w:rFonts w:ascii="Times New Roman" w:hAnsi="Times New Roman"/>
          <w:sz w:val="20"/>
          <w:szCs w:val="20"/>
        </w:rPr>
        <w:t xml:space="preserve"> Rady Nadzorczej.</w:t>
      </w:r>
    </w:p>
    <w:p w14:paraId="0C262F52" w14:textId="7FDC9009" w:rsidR="00D004DC" w:rsidRPr="009314A3" w:rsidRDefault="00DC259E" w:rsidP="005B3424">
      <w:pPr>
        <w:pStyle w:val="Akapitzlist"/>
        <w:numPr>
          <w:ilvl w:val="0"/>
          <w:numId w:val="33"/>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W przypadku określonym w § </w:t>
      </w:r>
      <w:r w:rsidR="005A467B" w:rsidRPr="009314A3">
        <w:rPr>
          <w:rFonts w:ascii="Times New Roman" w:hAnsi="Times New Roman"/>
          <w:sz w:val="20"/>
          <w:szCs w:val="20"/>
        </w:rPr>
        <w:t>8</w:t>
      </w:r>
      <w:r w:rsidRPr="009314A3">
        <w:rPr>
          <w:rFonts w:ascii="Times New Roman" w:hAnsi="Times New Roman"/>
          <w:sz w:val="20"/>
          <w:szCs w:val="20"/>
        </w:rPr>
        <w:t xml:space="preserve"> ust. 1 pkt 1 Komisja </w:t>
      </w:r>
      <w:r w:rsidR="00167243" w:rsidRPr="009314A3">
        <w:rPr>
          <w:rFonts w:ascii="Times New Roman" w:hAnsi="Times New Roman"/>
          <w:sz w:val="20"/>
          <w:szCs w:val="20"/>
        </w:rPr>
        <w:t xml:space="preserve">po przekazaniu </w:t>
      </w:r>
      <w:r w:rsidR="00CE24E4" w:rsidRPr="009314A3">
        <w:rPr>
          <w:rFonts w:ascii="Times New Roman" w:hAnsi="Times New Roman"/>
          <w:sz w:val="20"/>
          <w:szCs w:val="20"/>
        </w:rPr>
        <w:t xml:space="preserve">wyników weryfikacji przez </w:t>
      </w:r>
      <w:r w:rsidR="00167243" w:rsidRPr="009314A3">
        <w:rPr>
          <w:rFonts w:ascii="Times New Roman" w:hAnsi="Times New Roman"/>
          <w:sz w:val="20"/>
          <w:szCs w:val="20"/>
        </w:rPr>
        <w:t>Komórk</w:t>
      </w:r>
      <w:r w:rsidR="00CE24E4" w:rsidRPr="009314A3">
        <w:rPr>
          <w:rFonts w:ascii="Times New Roman" w:hAnsi="Times New Roman"/>
          <w:sz w:val="20"/>
          <w:szCs w:val="20"/>
        </w:rPr>
        <w:t>ę</w:t>
      </w:r>
      <w:r w:rsidR="00167243" w:rsidRPr="009314A3">
        <w:rPr>
          <w:rFonts w:ascii="Times New Roman" w:hAnsi="Times New Roman"/>
          <w:sz w:val="20"/>
          <w:szCs w:val="20"/>
        </w:rPr>
        <w:t xml:space="preserve"> </w:t>
      </w:r>
      <w:r w:rsidR="00A97CD0" w:rsidRPr="009314A3">
        <w:rPr>
          <w:rFonts w:ascii="Times New Roman" w:hAnsi="Times New Roman"/>
          <w:sz w:val="20"/>
          <w:szCs w:val="20"/>
        </w:rPr>
        <w:t>M</w:t>
      </w:r>
      <w:r w:rsidR="00167243" w:rsidRPr="009314A3">
        <w:rPr>
          <w:rFonts w:ascii="Times New Roman" w:hAnsi="Times New Roman"/>
          <w:sz w:val="20"/>
          <w:szCs w:val="20"/>
        </w:rPr>
        <w:t>erytoryczn</w:t>
      </w:r>
      <w:r w:rsidR="00CE24E4" w:rsidRPr="009314A3">
        <w:rPr>
          <w:rFonts w:ascii="Times New Roman" w:hAnsi="Times New Roman"/>
          <w:sz w:val="20"/>
          <w:szCs w:val="20"/>
        </w:rPr>
        <w:t>ą</w:t>
      </w:r>
      <w:r w:rsidR="00167243" w:rsidRPr="009314A3">
        <w:rPr>
          <w:rFonts w:ascii="Times New Roman" w:hAnsi="Times New Roman"/>
          <w:sz w:val="20"/>
          <w:szCs w:val="20"/>
        </w:rPr>
        <w:t xml:space="preserve"> wraz z całą dokumentacją dokonuje oceny i sporządza rekomendację dla Zebrania Przedstawicieli. Jeżeli rekomendacja jest:</w:t>
      </w:r>
    </w:p>
    <w:p w14:paraId="0F8BD1F2" w14:textId="0E3220AA" w:rsidR="00167243" w:rsidRPr="009314A3" w:rsidRDefault="00167243" w:rsidP="005B3424">
      <w:pPr>
        <w:pStyle w:val="Akapitzlist"/>
        <w:numPr>
          <w:ilvl w:val="0"/>
          <w:numId w:val="35"/>
        </w:numPr>
        <w:shd w:val="clear" w:color="auto" w:fill="FFFFFF"/>
        <w:spacing w:after="0"/>
        <w:jc w:val="both"/>
        <w:rPr>
          <w:rFonts w:ascii="Times New Roman" w:hAnsi="Times New Roman"/>
          <w:sz w:val="20"/>
          <w:szCs w:val="20"/>
        </w:rPr>
      </w:pPr>
      <w:r w:rsidRPr="009314A3">
        <w:rPr>
          <w:rFonts w:ascii="Times New Roman" w:hAnsi="Times New Roman"/>
          <w:sz w:val="20"/>
          <w:szCs w:val="20"/>
        </w:rPr>
        <w:t>pozytywna – Komisja rekomenduje powołanie osoby podlegającej ocenie,</w:t>
      </w:r>
    </w:p>
    <w:p w14:paraId="27D1BE7C" w14:textId="4F278D9E" w:rsidR="00167243" w:rsidRPr="009314A3" w:rsidRDefault="00167243" w:rsidP="005B3424">
      <w:pPr>
        <w:pStyle w:val="Akapitzlist"/>
        <w:numPr>
          <w:ilvl w:val="0"/>
          <w:numId w:val="35"/>
        </w:numPr>
        <w:shd w:val="clear" w:color="auto" w:fill="FFFFFF"/>
        <w:spacing w:after="0"/>
        <w:jc w:val="both"/>
        <w:rPr>
          <w:rFonts w:ascii="Times New Roman" w:hAnsi="Times New Roman"/>
          <w:sz w:val="20"/>
          <w:szCs w:val="20"/>
        </w:rPr>
      </w:pPr>
      <w:r w:rsidRPr="009314A3">
        <w:rPr>
          <w:rFonts w:ascii="Times New Roman" w:hAnsi="Times New Roman"/>
          <w:sz w:val="20"/>
          <w:szCs w:val="20"/>
        </w:rPr>
        <w:t>negatywna – Komisja rekomenduje</w:t>
      </w:r>
      <w:r w:rsidR="009758C5" w:rsidRPr="009314A3">
        <w:rPr>
          <w:rFonts w:ascii="Times New Roman" w:hAnsi="Times New Roman"/>
          <w:sz w:val="20"/>
          <w:szCs w:val="20"/>
        </w:rPr>
        <w:t xml:space="preserve"> </w:t>
      </w:r>
      <w:r w:rsidRPr="009314A3">
        <w:rPr>
          <w:rFonts w:ascii="Times New Roman" w:hAnsi="Times New Roman"/>
          <w:sz w:val="20"/>
          <w:szCs w:val="20"/>
        </w:rPr>
        <w:t>odstąpienie od powołania,</w:t>
      </w:r>
    </w:p>
    <w:p w14:paraId="280AB759" w14:textId="34D6DDEC" w:rsidR="00774EA0" w:rsidRPr="009314A3" w:rsidRDefault="009758C5" w:rsidP="005B3424">
      <w:pPr>
        <w:pStyle w:val="Akapitzlist"/>
        <w:numPr>
          <w:ilvl w:val="0"/>
          <w:numId w:val="35"/>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w przypadkach, w których istnieje możliwość uzupełnienia braków i zastosowania środków naprawczych – Komisja rekomenduje </w:t>
      </w:r>
      <w:r w:rsidR="00FB0C6F" w:rsidRPr="009314A3">
        <w:rPr>
          <w:rFonts w:ascii="Times New Roman" w:hAnsi="Times New Roman"/>
          <w:sz w:val="20"/>
          <w:szCs w:val="20"/>
        </w:rPr>
        <w:t>zastosowanie środków naprawczych</w:t>
      </w:r>
      <w:r w:rsidR="00E70FCF" w:rsidRPr="009314A3">
        <w:rPr>
          <w:rFonts w:ascii="Times New Roman" w:hAnsi="Times New Roman"/>
          <w:sz w:val="20"/>
          <w:szCs w:val="20"/>
        </w:rPr>
        <w:t xml:space="preserve"> </w:t>
      </w:r>
      <w:r w:rsidR="00471CA8" w:rsidRPr="009314A3">
        <w:rPr>
          <w:rFonts w:ascii="Times New Roman" w:hAnsi="Times New Roman"/>
          <w:sz w:val="20"/>
          <w:szCs w:val="20"/>
        </w:rPr>
        <w:t>i wyznacza termin ich zastosowania.</w:t>
      </w:r>
    </w:p>
    <w:p w14:paraId="4CE7046F" w14:textId="77777777" w:rsidR="00F30CDC" w:rsidRPr="009314A3" w:rsidRDefault="00F30CDC" w:rsidP="00373AD3">
      <w:pPr>
        <w:shd w:val="clear" w:color="auto" w:fill="FFFFFF"/>
        <w:rPr>
          <w:rFonts w:ascii="Times New Roman" w:hAnsi="Times New Roman" w:cs="Times New Roman"/>
          <w:sz w:val="20"/>
          <w:szCs w:val="20"/>
        </w:rPr>
      </w:pPr>
    </w:p>
    <w:p w14:paraId="7C8D8AAD" w14:textId="373A2695" w:rsidR="00860F08" w:rsidRPr="009314A3" w:rsidRDefault="009040FF" w:rsidP="00F30CDC">
      <w:pPr>
        <w:shd w:val="clear" w:color="auto" w:fill="FFFFFF"/>
        <w:jc w:val="center"/>
        <w:rPr>
          <w:rFonts w:ascii="Times New Roman" w:hAnsi="Times New Roman"/>
          <w:sz w:val="20"/>
          <w:szCs w:val="20"/>
        </w:rPr>
      </w:pPr>
      <w:r w:rsidRPr="009314A3">
        <w:rPr>
          <w:rFonts w:ascii="Times New Roman" w:hAnsi="Times New Roman" w:cs="Times New Roman"/>
          <w:sz w:val="20"/>
          <w:szCs w:val="20"/>
        </w:rPr>
        <w:t>§</w:t>
      </w:r>
      <w:r w:rsidRPr="009314A3">
        <w:rPr>
          <w:rFonts w:ascii="Times New Roman" w:hAnsi="Times New Roman"/>
          <w:sz w:val="20"/>
          <w:szCs w:val="20"/>
        </w:rPr>
        <w:t xml:space="preserve"> 1</w:t>
      </w:r>
      <w:r w:rsidR="005A467B" w:rsidRPr="009314A3">
        <w:rPr>
          <w:rFonts w:ascii="Times New Roman" w:hAnsi="Times New Roman"/>
          <w:sz w:val="20"/>
          <w:szCs w:val="20"/>
        </w:rPr>
        <w:t>2</w:t>
      </w:r>
      <w:r w:rsidRPr="009314A3">
        <w:rPr>
          <w:rFonts w:ascii="Times New Roman" w:hAnsi="Times New Roman"/>
          <w:sz w:val="20"/>
          <w:szCs w:val="20"/>
        </w:rPr>
        <w:t xml:space="preserve">. </w:t>
      </w:r>
    </w:p>
    <w:p w14:paraId="6DFEEF65" w14:textId="2250FDA7" w:rsidR="002A389C" w:rsidRPr="009314A3" w:rsidRDefault="00DB7D1B" w:rsidP="005B3424">
      <w:pPr>
        <w:numPr>
          <w:ilvl w:val="0"/>
          <w:numId w:val="70"/>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hAnsi="Times New Roman"/>
          <w:sz w:val="20"/>
          <w:szCs w:val="20"/>
        </w:rPr>
        <w:t xml:space="preserve">W przypadku określonym w § </w:t>
      </w:r>
      <w:r w:rsidR="005A467B" w:rsidRPr="009314A3">
        <w:rPr>
          <w:rFonts w:ascii="Times New Roman" w:hAnsi="Times New Roman"/>
          <w:sz w:val="20"/>
          <w:szCs w:val="20"/>
        </w:rPr>
        <w:t>8</w:t>
      </w:r>
      <w:r w:rsidRPr="009314A3">
        <w:rPr>
          <w:rFonts w:ascii="Times New Roman" w:hAnsi="Times New Roman"/>
          <w:sz w:val="20"/>
          <w:szCs w:val="20"/>
        </w:rPr>
        <w:t xml:space="preserve"> ust. 1 pkt 1 Komisja </w:t>
      </w:r>
      <w:r w:rsidR="00D54609" w:rsidRPr="009314A3">
        <w:rPr>
          <w:rFonts w:ascii="Times New Roman" w:hAnsi="Times New Roman"/>
          <w:sz w:val="20"/>
          <w:szCs w:val="20"/>
        </w:rPr>
        <w:t xml:space="preserve">ds. odpowiedniości, </w:t>
      </w:r>
      <w:r w:rsidRPr="009314A3">
        <w:rPr>
          <w:rFonts w:ascii="Times New Roman" w:hAnsi="Times New Roman"/>
          <w:sz w:val="20"/>
          <w:szCs w:val="20"/>
        </w:rPr>
        <w:t xml:space="preserve">po przekazaniu </w:t>
      </w:r>
      <w:r w:rsidR="00D54609" w:rsidRPr="009314A3">
        <w:rPr>
          <w:rFonts w:ascii="Times New Roman" w:hAnsi="Times New Roman"/>
          <w:sz w:val="20"/>
          <w:szCs w:val="20"/>
        </w:rPr>
        <w:t xml:space="preserve">zweryfikowanej niezbędnej dokumentacji przez </w:t>
      </w:r>
      <w:r w:rsidRPr="009314A3">
        <w:rPr>
          <w:rFonts w:ascii="Times New Roman" w:hAnsi="Times New Roman"/>
          <w:sz w:val="20"/>
          <w:szCs w:val="20"/>
        </w:rPr>
        <w:t>Komórk</w:t>
      </w:r>
      <w:r w:rsidR="00D54609" w:rsidRPr="009314A3">
        <w:rPr>
          <w:rFonts w:ascii="Times New Roman" w:hAnsi="Times New Roman"/>
          <w:sz w:val="20"/>
          <w:szCs w:val="20"/>
        </w:rPr>
        <w:t>ę</w:t>
      </w:r>
      <w:r w:rsidRPr="009314A3">
        <w:rPr>
          <w:rFonts w:ascii="Times New Roman" w:hAnsi="Times New Roman"/>
          <w:sz w:val="20"/>
          <w:szCs w:val="20"/>
        </w:rPr>
        <w:t xml:space="preserve"> </w:t>
      </w:r>
      <w:r w:rsidR="00EC7116" w:rsidRPr="009314A3">
        <w:rPr>
          <w:rFonts w:ascii="Times New Roman" w:hAnsi="Times New Roman"/>
          <w:sz w:val="20"/>
          <w:szCs w:val="20"/>
        </w:rPr>
        <w:t>M</w:t>
      </w:r>
      <w:r w:rsidRPr="009314A3">
        <w:rPr>
          <w:rFonts w:ascii="Times New Roman" w:hAnsi="Times New Roman"/>
          <w:sz w:val="20"/>
          <w:szCs w:val="20"/>
        </w:rPr>
        <w:t>erytoryczn</w:t>
      </w:r>
      <w:r w:rsidR="00D54609" w:rsidRPr="009314A3">
        <w:rPr>
          <w:rFonts w:ascii="Times New Roman" w:hAnsi="Times New Roman"/>
          <w:sz w:val="20"/>
          <w:szCs w:val="20"/>
        </w:rPr>
        <w:t>ą</w:t>
      </w:r>
      <w:r w:rsidRPr="009314A3">
        <w:rPr>
          <w:rFonts w:ascii="Times New Roman" w:hAnsi="Times New Roman"/>
          <w:sz w:val="20"/>
          <w:szCs w:val="20"/>
        </w:rPr>
        <w:t>, dokonując</w:t>
      </w:r>
      <w:r w:rsidRPr="009314A3">
        <w:rPr>
          <w:rFonts w:ascii="Times New Roman" w:hAnsi="Times New Roman" w:cs="Times New Roman"/>
          <w:sz w:val="20"/>
          <w:szCs w:val="20"/>
        </w:rPr>
        <w:t xml:space="preserve"> </w:t>
      </w:r>
      <w:r w:rsidR="00D53190" w:rsidRPr="009314A3">
        <w:rPr>
          <w:rFonts w:ascii="Times New Roman" w:eastAsia="Times New Roman" w:hAnsi="Times New Roman" w:cs="Times New Roman"/>
          <w:sz w:val="20"/>
          <w:szCs w:val="20"/>
          <w:lang w:eastAsia="pl-PL"/>
        </w:rPr>
        <w:t xml:space="preserve">oceny odpowiedniości analizuje formularze złożone przez osoby podlegające ocenie oraz złożone dokumenty i wyjaśnienia, uzasadnia ocenę oraz wskazuje zdarzenia istotne dla wyników oceny. </w:t>
      </w:r>
      <w:r w:rsidR="00D53190" w:rsidRPr="009314A3">
        <w:rPr>
          <w:rFonts w:ascii="Times New Roman" w:hAnsi="Times New Roman" w:cs="Times New Roman"/>
          <w:sz w:val="20"/>
          <w:szCs w:val="20"/>
        </w:rPr>
        <w:t xml:space="preserve">Komisja ds. odpowiedniości </w:t>
      </w:r>
      <w:r w:rsidR="00D53190" w:rsidRPr="009314A3">
        <w:rPr>
          <w:rFonts w:ascii="Times New Roman" w:eastAsia="Times New Roman" w:hAnsi="Times New Roman" w:cs="Times New Roman"/>
          <w:sz w:val="20"/>
          <w:szCs w:val="20"/>
          <w:lang w:eastAsia="pl-PL"/>
        </w:rPr>
        <w:t>sporządza protokół zawierający ocenę i rekomendację</w:t>
      </w:r>
      <w:r w:rsidR="003C4576" w:rsidRPr="009314A3">
        <w:rPr>
          <w:rStyle w:val="Odwoanieprzypisudolnego"/>
          <w:rFonts w:ascii="Times New Roman" w:eastAsia="Times New Roman" w:hAnsi="Times New Roman" w:cs="Times New Roman"/>
          <w:sz w:val="20"/>
          <w:szCs w:val="20"/>
          <w:lang w:eastAsia="pl-PL"/>
        </w:rPr>
        <w:footnoteReference w:id="14"/>
      </w:r>
      <w:r w:rsidR="00D53190" w:rsidRPr="009314A3">
        <w:rPr>
          <w:rFonts w:ascii="Times New Roman" w:eastAsia="Times New Roman" w:hAnsi="Times New Roman" w:cs="Times New Roman"/>
          <w:sz w:val="20"/>
          <w:szCs w:val="20"/>
          <w:lang w:eastAsia="pl-PL"/>
        </w:rPr>
        <w:t xml:space="preserve">, dla Zebrania Przedstawicieli w celu zatwierdzenia. </w:t>
      </w:r>
      <w:r w:rsidR="00025C07" w:rsidRPr="009314A3">
        <w:rPr>
          <w:rFonts w:ascii="Times New Roman" w:eastAsia="Times New Roman" w:hAnsi="Times New Roman" w:cs="Times New Roman"/>
          <w:sz w:val="20"/>
          <w:szCs w:val="20"/>
          <w:lang w:eastAsia="pl-PL"/>
        </w:rPr>
        <w:t>Protokół powinien być przedstawiony przed odbyciem głosowania dotyczącego wyboru osoby po</w:t>
      </w:r>
      <w:r w:rsidR="00382D25" w:rsidRPr="009314A3">
        <w:rPr>
          <w:rFonts w:ascii="Times New Roman" w:eastAsia="Times New Roman" w:hAnsi="Times New Roman" w:cs="Times New Roman"/>
          <w:sz w:val="20"/>
          <w:szCs w:val="20"/>
          <w:lang w:eastAsia="pl-PL"/>
        </w:rPr>
        <w:t>d</w:t>
      </w:r>
      <w:r w:rsidR="00025C07" w:rsidRPr="009314A3">
        <w:rPr>
          <w:rFonts w:ascii="Times New Roman" w:eastAsia="Times New Roman" w:hAnsi="Times New Roman" w:cs="Times New Roman"/>
          <w:sz w:val="20"/>
          <w:szCs w:val="20"/>
          <w:lang w:eastAsia="pl-PL"/>
        </w:rPr>
        <w:t>legającej ocenie.</w:t>
      </w:r>
    </w:p>
    <w:p w14:paraId="07809A9A" w14:textId="78B7D608" w:rsidR="00D53190" w:rsidRPr="009314A3" w:rsidRDefault="002A389C" w:rsidP="005B3424">
      <w:pPr>
        <w:numPr>
          <w:ilvl w:val="0"/>
          <w:numId w:val="70"/>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hAnsi="Times New Roman"/>
          <w:sz w:val="20"/>
          <w:szCs w:val="20"/>
        </w:rPr>
        <w:t>Po uzyskaniu oceny i rekomendacji Komisji, zgodnie z § 1</w:t>
      </w:r>
      <w:r w:rsidR="005A467B" w:rsidRPr="009314A3">
        <w:rPr>
          <w:rFonts w:ascii="Times New Roman" w:hAnsi="Times New Roman"/>
          <w:sz w:val="20"/>
          <w:szCs w:val="20"/>
        </w:rPr>
        <w:t>1</w:t>
      </w:r>
      <w:r w:rsidRPr="009314A3">
        <w:rPr>
          <w:rFonts w:ascii="Times New Roman" w:hAnsi="Times New Roman"/>
          <w:sz w:val="20"/>
          <w:szCs w:val="20"/>
        </w:rPr>
        <w:t xml:space="preserve"> ust. 7, Zebranie Przedstawicieli dokonuje oceny odpowiedniości osoby podlegającej oc</w:t>
      </w:r>
      <w:r w:rsidR="00A309D4" w:rsidRPr="009314A3">
        <w:rPr>
          <w:rFonts w:ascii="Times New Roman" w:hAnsi="Times New Roman"/>
          <w:sz w:val="20"/>
          <w:szCs w:val="20"/>
        </w:rPr>
        <w:t>enie.</w:t>
      </w:r>
    </w:p>
    <w:p w14:paraId="57CEA429" w14:textId="682C210F" w:rsidR="0076395C" w:rsidRPr="009314A3" w:rsidRDefault="0076395C" w:rsidP="005B3424">
      <w:pPr>
        <w:numPr>
          <w:ilvl w:val="0"/>
          <w:numId w:val="70"/>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hAnsi="Times New Roman"/>
          <w:sz w:val="20"/>
          <w:szCs w:val="20"/>
        </w:rPr>
        <w:t xml:space="preserve">W przypadkach określonych w § </w:t>
      </w:r>
      <w:r w:rsidR="005A467B" w:rsidRPr="009314A3">
        <w:rPr>
          <w:rFonts w:ascii="Times New Roman" w:hAnsi="Times New Roman"/>
          <w:sz w:val="20"/>
          <w:szCs w:val="20"/>
        </w:rPr>
        <w:t>8</w:t>
      </w:r>
      <w:r w:rsidRPr="009314A3">
        <w:rPr>
          <w:rFonts w:ascii="Times New Roman" w:hAnsi="Times New Roman"/>
          <w:sz w:val="20"/>
          <w:szCs w:val="20"/>
        </w:rPr>
        <w:t xml:space="preserve"> ust. 1 pkt 2-4 Rada Nadzorcza </w:t>
      </w:r>
      <w:r w:rsidR="00B96D8F" w:rsidRPr="009314A3">
        <w:rPr>
          <w:rFonts w:ascii="Times New Roman" w:hAnsi="Times New Roman"/>
          <w:sz w:val="20"/>
          <w:szCs w:val="20"/>
        </w:rPr>
        <w:t xml:space="preserve">po przekazaniu </w:t>
      </w:r>
      <w:r w:rsidR="00123094" w:rsidRPr="009314A3">
        <w:rPr>
          <w:rFonts w:ascii="Times New Roman" w:hAnsi="Times New Roman"/>
          <w:sz w:val="20"/>
          <w:szCs w:val="20"/>
        </w:rPr>
        <w:t>weryfikacji</w:t>
      </w:r>
      <w:r w:rsidR="00B96D8F" w:rsidRPr="009314A3">
        <w:rPr>
          <w:rFonts w:ascii="Times New Roman" w:hAnsi="Times New Roman"/>
          <w:sz w:val="20"/>
          <w:szCs w:val="20"/>
        </w:rPr>
        <w:t xml:space="preserve"> Komórki </w:t>
      </w:r>
      <w:r w:rsidR="00EC7116" w:rsidRPr="009314A3">
        <w:rPr>
          <w:rFonts w:ascii="Times New Roman" w:hAnsi="Times New Roman"/>
          <w:sz w:val="20"/>
          <w:szCs w:val="20"/>
        </w:rPr>
        <w:t>M</w:t>
      </w:r>
      <w:r w:rsidR="00B96D8F" w:rsidRPr="009314A3">
        <w:rPr>
          <w:rFonts w:ascii="Times New Roman" w:hAnsi="Times New Roman"/>
          <w:sz w:val="20"/>
          <w:szCs w:val="20"/>
        </w:rPr>
        <w:t>erytorycznej wraz z całą niezbędną dokumentacją</w:t>
      </w:r>
      <w:r w:rsidR="00B74B55" w:rsidRPr="009314A3">
        <w:rPr>
          <w:rFonts w:ascii="Times New Roman" w:hAnsi="Times New Roman"/>
          <w:sz w:val="20"/>
          <w:szCs w:val="20"/>
        </w:rPr>
        <w:t>,</w:t>
      </w:r>
      <w:r w:rsidR="00732E40" w:rsidRPr="009314A3">
        <w:rPr>
          <w:rFonts w:ascii="Times New Roman" w:hAnsi="Times New Roman"/>
          <w:sz w:val="20"/>
          <w:szCs w:val="20"/>
        </w:rPr>
        <w:t xml:space="preserve"> na podstawie </w:t>
      </w:r>
      <w:r w:rsidR="00A457AB" w:rsidRPr="009314A3">
        <w:rPr>
          <w:rFonts w:ascii="Times New Roman" w:hAnsi="Times New Roman"/>
          <w:sz w:val="20"/>
          <w:szCs w:val="20"/>
        </w:rPr>
        <w:t>rekomendacji sporządzonej przez Komisję ds. o</w:t>
      </w:r>
      <w:r w:rsidR="00732E40" w:rsidRPr="009314A3">
        <w:rPr>
          <w:rFonts w:ascii="Times New Roman" w:hAnsi="Times New Roman"/>
          <w:sz w:val="20"/>
          <w:szCs w:val="20"/>
        </w:rPr>
        <w:t>dpowiedniości Rady Nadzorczej,</w:t>
      </w:r>
      <w:r w:rsidR="00B96D8F" w:rsidRPr="009314A3">
        <w:rPr>
          <w:rFonts w:ascii="Times New Roman" w:hAnsi="Times New Roman"/>
          <w:sz w:val="20"/>
          <w:szCs w:val="20"/>
        </w:rPr>
        <w:t xml:space="preserve"> dokonuje oceny odpowiedniości osoby podlegającej ocenie.</w:t>
      </w:r>
      <w:r w:rsidR="00C123C5" w:rsidRPr="009314A3">
        <w:rPr>
          <w:rFonts w:ascii="Times New Roman" w:hAnsi="Times New Roman"/>
          <w:sz w:val="20"/>
          <w:szCs w:val="20"/>
        </w:rPr>
        <w:t xml:space="preserve"> </w:t>
      </w:r>
    </w:p>
    <w:p w14:paraId="140CA893" w14:textId="24AA8FEA" w:rsidR="00A309D4" w:rsidRPr="009314A3" w:rsidRDefault="00A309D4" w:rsidP="005B3424">
      <w:pPr>
        <w:numPr>
          <w:ilvl w:val="0"/>
          <w:numId w:val="70"/>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bCs/>
          <w:sz w:val="20"/>
          <w:szCs w:val="20"/>
          <w:lang w:eastAsia="pl-PL"/>
        </w:rPr>
        <w:t>Indywidualna ocena odpowiedniości poszczególnych osób podlegających ocenie obejmuje ustalenie, czy osoba oceniana spełnia kryteria na poziomie współmiernym do pełnionych obowiązków, a także bez odniesienia do pełnionych obowiązków w zakresie rękojmi</w:t>
      </w:r>
      <w:r w:rsidRPr="009314A3">
        <w:rPr>
          <w:rFonts w:ascii="Times New Roman" w:eastAsia="Times New Roman" w:hAnsi="Times New Roman" w:cs="Times New Roman"/>
          <w:sz w:val="20"/>
          <w:szCs w:val="20"/>
          <w:lang w:eastAsia="pl-PL"/>
        </w:rPr>
        <w:t>.</w:t>
      </w:r>
    </w:p>
    <w:p w14:paraId="44ABBBFC" w14:textId="502C4FAA" w:rsidR="00A309D4" w:rsidRPr="009314A3" w:rsidRDefault="00A309D4" w:rsidP="005B3424">
      <w:pPr>
        <w:pStyle w:val="Akapitzlist1"/>
        <w:numPr>
          <w:ilvl w:val="0"/>
          <w:numId w:val="70"/>
        </w:numPr>
        <w:spacing w:after="0" w:line="360" w:lineRule="auto"/>
        <w:ind w:left="284" w:right="-144" w:hanging="284"/>
        <w:jc w:val="both"/>
        <w:rPr>
          <w:rFonts w:ascii="Times New Roman" w:hAnsi="Times New Roman" w:cs="Times New Roman"/>
          <w:sz w:val="20"/>
          <w:szCs w:val="20"/>
        </w:rPr>
      </w:pPr>
      <w:r w:rsidRPr="009314A3">
        <w:rPr>
          <w:rFonts w:ascii="Times New Roman" w:eastAsia="Times New Roman" w:hAnsi="Times New Roman" w:cs="Times New Roman"/>
          <w:bCs/>
          <w:sz w:val="20"/>
          <w:szCs w:val="20"/>
          <w:lang w:eastAsia="pl-PL"/>
        </w:rPr>
        <w:t>Oceniając kwalifikacje osoby podlegającej ocenie należy uwzględnić zarówno doświadczenie teoretyczne nabyte dzięki wykształceniu i szkoleniom</w:t>
      </w:r>
      <w:r w:rsidR="00BA7B27" w:rsidRPr="009314A3">
        <w:rPr>
          <w:rFonts w:ascii="Times New Roman" w:eastAsia="Times New Roman" w:hAnsi="Times New Roman" w:cs="Times New Roman"/>
          <w:bCs/>
          <w:sz w:val="20"/>
          <w:szCs w:val="20"/>
          <w:lang w:eastAsia="pl-PL"/>
        </w:rPr>
        <w:t>,</w:t>
      </w:r>
      <w:r w:rsidRPr="009314A3">
        <w:rPr>
          <w:rFonts w:ascii="Times New Roman" w:eastAsia="Times New Roman" w:hAnsi="Times New Roman" w:cs="Times New Roman"/>
          <w:bCs/>
          <w:sz w:val="20"/>
          <w:szCs w:val="20"/>
          <w:lang w:eastAsia="pl-PL"/>
        </w:rPr>
        <w:t xml:space="preserve"> jak i doświadczenie praktyczne zdobyte w obecnym lub poprzednich miejscach zatrudnienia, poprzez zarządzanie podmiotem gospodarczym, gospodarstwem rolnym, wykonywanie pracy w instytucji finansowej, zarządzanie instytucją finansową oraz poprzez dotychczasowy udział w Radzie Nadzorczej lub pełnioną rolę w organach nadzorujących innych podmiotów. </w:t>
      </w:r>
    </w:p>
    <w:p w14:paraId="0B578F50" w14:textId="77777777" w:rsidR="00A309D4" w:rsidRPr="009314A3" w:rsidRDefault="00A309D4" w:rsidP="005B3424">
      <w:pPr>
        <w:pStyle w:val="Akapitzlist1"/>
        <w:numPr>
          <w:ilvl w:val="0"/>
          <w:numId w:val="70"/>
        </w:numPr>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bCs/>
          <w:sz w:val="20"/>
          <w:szCs w:val="20"/>
          <w:lang w:eastAsia="pl-PL"/>
        </w:rPr>
        <w:t>Kompetencje członków Rady Nadzorczej powinny dopełniać się tak, aby umożliwić odpowiedni poziom kolegialnego wykonywania zadań organu nadzorującego.</w:t>
      </w:r>
    </w:p>
    <w:p w14:paraId="2FFF1987" w14:textId="0A673871" w:rsidR="00893012" w:rsidRPr="009314A3" w:rsidRDefault="00893012" w:rsidP="005B3424">
      <w:pPr>
        <w:pStyle w:val="Akapitzlist1"/>
        <w:numPr>
          <w:ilvl w:val="0"/>
          <w:numId w:val="70"/>
        </w:numPr>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bCs/>
          <w:sz w:val="20"/>
          <w:szCs w:val="20"/>
          <w:lang w:eastAsia="pl-PL"/>
        </w:rPr>
        <w:lastRenderedPageBreak/>
        <w:t xml:space="preserve">Zebranie Przedstawicieli przeprowadza ocenę odpowiedniości indywidualnej przed wyborem członka Rady Nadzorczej, celem zapewnienia właściwej liczby członków oraz odpowiedniego składu Rady Nadzorczej, </w:t>
      </w:r>
      <w:r w:rsidR="00E64095" w:rsidRPr="009314A3">
        <w:rPr>
          <w:rFonts w:ascii="Times New Roman" w:eastAsia="Times New Roman" w:hAnsi="Times New Roman" w:cs="Times New Roman"/>
          <w:bCs/>
          <w:sz w:val="20"/>
          <w:szCs w:val="20"/>
          <w:lang w:eastAsia="pl-PL"/>
        </w:rPr>
        <w:br/>
      </w:r>
      <w:r w:rsidRPr="009314A3">
        <w:rPr>
          <w:rFonts w:ascii="Times New Roman" w:eastAsia="Times New Roman" w:hAnsi="Times New Roman" w:cs="Times New Roman"/>
          <w:bCs/>
          <w:sz w:val="20"/>
          <w:szCs w:val="20"/>
          <w:lang w:eastAsia="pl-PL"/>
        </w:rPr>
        <w:t>w tym także adekwatności ogólnego składu Komitetu Audytu.</w:t>
      </w:r>
    </w:p>
    <w:p w14:paraId="31C37D0B" w14:textId="77777777" w:rsidR="00893012" w:rsidRPr="009314A3" w:rsidRDefault="00893012" w:rsidP="005B3424">
      <w:pPr>
        <w:pStyle w:val="Akapitzlist1"/>
        <w:numPr>
          <w:ilvl w:val="0"/>
          <w:numId w:val="70"/>
        </w:numPr>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bCs/>
          <w:sz w:val="20"/>
          <w:szCs w:val="20"/>
          <w:lang w:eastAsia="pl-PL"/>
        </w:rPr>
        <w:t>Zebranie Przedstawicieli przy dokonywaniu oceny zobligowane jest uwzględnić wszystkie okoliczności istotne dla oceny i znane w chwili jej przeprowadzania niezależnie od miejsca oraz czasu ich zaistnienia. Ocenie należy poddać w szczególności przyszły lub potencjalny wpływ tych okoliczności na ocenę spełnienia warunku odpowiedniości danej osoby.</w:t>
      </w:r>
    </w:p>
    <w:p w14:paraId="05427687" w14:textId="32B4CCBD" w:rsidR="00C2514A" w:rsidRPr="009314A3" w:rsidRDefault="00C2514A" w:rsidP="005B3424">
      <w:pPr>
        <w:pStyle w:val="Akapitzlist1"/>
        <w:numPr>
          <w:ilvl w:val="0"/>
          <w:numId w:val="70"/>
        </w:numPr>
        <w:spacing w:after="0" w:line="360" w:lineRule="auto"/>
        <w:ind w:left="284" w:hanging="284"/>
        <w:jc w:val="both"/>
        <w:rPr>
          <w:rFonts w:ascii="Times New Roman" w:eastAsia="Times New Roman" w:hAnsi="Times New Roman" w:cs="Times New Roman"/>
          <w:bCs/>
          <w:sz w:val="20"/>
          <w:szCs w:val="20"/>
          <w:lang w:eastAsia="pl-PL"/>
        </w:rPr>
      </w:pPr>
      <w:r w:rsidRPr="009314A3">
        <w:rPr>
          <w:rFonts w:ascii="Times New Roman" w:eastAsia="Times New Roman" w:hAnsi="Times New Roman" w:cs="Times New Roman"/>
          <w:bCs/>
          <w:sz w:val="20"/>
          <w:szCs w:val="20"/>
          <w:lang w:eastAsia="pl-PL"/>
        </w:rPr>
        <w:t>Zebranie Przedstawicieli dokonuje oceny odpowiedniości podejmując uchwałę wraz z uzasadnieniem, wskazującym na dokonaną ocenę z podaniem informacji, które z wymogów określonych w art. 22a ustawy – Prawo bankowe zostały uznane za spełnione oraz jakie okoliczności, w szczególności dotyczące Banku, osoby której dotyczy informacja, lub obsadzanego stanowiska w Komitecie Audytu i przyporządkowanych do niego kompetencji zostały wzięte pod uwagę.</w:t>
      </w:r>
    </w:p>
    <w:p w14:paraId="2F788589" w14:textId="77777777" w:rsidR="00EC3C9E" w:rsidRPr="009314A3" w:rsidRDefault="00EC3C9E" w:rsidP="00EC3C9E">
      <w:pPr>
        <w:shd w:val="clear" w:color="auto" w:fill="FFFFFF"/>
        <w:spacing w:after="0" w:line="360" w:lineRule="auto"/>
        <w:ind w:left="284"/>
        <w:jc w:val="both"/>
        <w:rPr>
          <w:rFonts w:ascii="Times New Roman" w:hAnsi="Times New Roman" w:cs="Times New Roman"/>
          <w:sz w:val="20"/>
          <w:szCs w:val="20"/>
        </w:rPr>
      </w:pPr>
    </w:p>
    <w:p w14:paraId="4253383D" w14:textId="079D96BF" w:rsidR="00F30CDC" w:rsidRPr="009314A3" w:rsidRDefault="00EC3C9E" w:rsidP="00F30CDC">
      <w:pPr>
        <w:pStyle w:val="Nagwek2"/>
        <w:spacing w:after="240"/>
        <w:jc w:val="center"/>
        <w:rPr>
          <w:rFonts w:ascii="Times New Roman" w:hAnsi="Times New Roman" w:cs="Times New Roman"/>
          <w:color w:val="auto"/>
          <w:sz w:val="20"/>
          <w:szCs w:val="20"/>
        </w:rPr>
      </w:pPr>
      <w:bookmarkStart w:id="30" w:name="_Toc162509816"/>
      <w:r w:rsidRPr="009314A3">
        <w:rPr>
          <w:rFonts w:ascii="Times New Roman" w:hAnsi="Times New Roman" w:cs="Times New Roman"/>
          <w:color w:val="auto"/>
          <w:sz w:val="20"/>
          <w:szCs w:val="20"/>
        </w:rPr>
        <w:t>§ 1</w:t>
      </w:r>
      <w:r w:rsidR="005A467B" w:rsidRPr="009314A3">
        <w:rPr>
          <w:rFonts w:ascii="Times New Roman" w:hAnsi="Times New Roman" w:cs="Times New Roman"/>
          <w:color w:val="auto"/>
          <w:sz w:val="20"/>
          <w:szCs w:val="20"/>
        </w:rPr>
        <w:t>3</w:t>
      </w:r>
      <w:r w:rsidRPr="009314A3">
        <w:rPr>
          <w:rFonts w:ascii="Times New Roman" w:hAnsi="Times New Roman" w:cs="Times New Roman"/>
          <w:color w:val="auto"/>
          <w:sz w:val="20"/>
          <w:szCs w:val="20"/>
        </w:rPr>
        <w:t xml:space="preserve">. </w:t>
      </w:r>
      <w:r w:rsidRPr="009314A3">
        <w:rPr>
          <w:rFonts w:ascii="Times New Roman" w:hAnsi="Times New Roman" w:cs="Times New Roman"/>
          <w:b/>
          <w:color w:val="auto"/>
          <w:sz w:val="20"/>
          <w:szCs w:val="20"/>
        </w:rPr>
        <w:t xml:space="preserve">Tryb przeprowadzania wtórnej oceny </w:t>
      </w:r>
      <w:r w:rsidR="00A16A49" w:rsidRPr="009314A3">
        <w:rPr>
          <w:rFonts w:ascii="Times New Roman" w:hAnsi="Times New Roman" w:cs="Times New Roman"/>
          <w:b/>
          <w:color w:val="auto"/>
          <w:sz w:val="20"/>
          <w:szCs w:val="20"/>
        </w:rPr>
        <w:t xml:space="preserve">indywidualnej </w:t>
      </w:r>
      <w:r w:rsidRPr="009314A3">
        <w:rPr>
          <w:rFonts w:ascii="Times New Roman" w:hAnsi="Times New Roman" w:cs="Times New Roman"/>
          <w:b/>
          <w:color w:val="auto"/>
          <w:sz w:val="20"/>
          <w:szCs w:val="20"/>
        </w:rPr>
        <w:t>odpowiedniości</w:t>
      </w:r>
      <w:bookmarkEnd w:id="30"/>
    </w:p>
    <w:p w14:paraId="5FF53645" w14:textId="2FFCE858" w:rsidR="00DC387A" w:rsidRPr="009314A3" w:rsidRDefault="001B0114"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W przypadku </w:t>
      </w:r>
      <w:r w:rsidR="00DC387A" w:rsidRPr="009314A3">
        <w:rPr>
          <w:rFonts w:ascii="Times New Roman" w:hAnsi="Times New Roman"/>
          <w:sz w:val="20"/>
          <w:szCs w:val="20"/>
        </w:rPr>
        <w:t xml:space="preserve">wystąpienia przesłanek z § </w:t>
      </w:r>
      <w:r w:rsidR="005A467B" w:rsidRPr="009314A3">
        <w:rPr>
          <w:rFonts w:ascii="Times New Roman" w:hAnsi="Times New Roman"/>
          <w:sz w:val="20"/>
          <w:szCs w:val="20"/>
        </w:rPr>
        <w:t>8</w:t>
      </w:r>
      <w:r w:rsidR="00DC387A" w:rsidRPr="009314A3">
        <w:rPr>
          <w:rFonts w:ascii="Times New Roman" w:hAnsi="Times New Roman"/>
          <w:sz w:val="20"/>
          <w:szCs w:val="20"/>
        </w:rPr>
        <w:t xml:space="preserve"> ust. </w:t>
      </w:r>
      <w:r w:rsidR="007D10BB" w:rsidRPr="009314A3">
        <w:rPr>
          <w:rFonts w:ascii="Times New Roman" w:hAnsi="Times New Roman"/>
          <w:sz w:val="20"/>
          <w:szCs w:val="20"/>
        </w:rPr>
        <w:t>2</w:t>
      </w:r>
      <w:r w:rsidR="00DC387A" w:rsidRPr="009314A3">
        <w:rPr>
          <w:rFonts w:ascii="Times New Roman" w:hAnsi="Times New Roman"/>
          <w:sz w:val="20"/>
          <w:szCs w:val="20"/>
        </w:rPr>
        <w:t xml:space="preserve"> Rada Nadzorcza</w:t>
      </w:r>
      <w:r w:rsidR="004D73D7" w:rsidRPr="009314A3">
        <w:rPr>
          <w:rFonts w:ascii="Times New Roman" w:hAnsi="Times New Roman"/>
          <w:sz w:val="20"/>
          <w:szCs w:val="20"/>
        </w:rPr>
        <w:t xml:space="preserve">, </w:t>
      </w:r>
      <w:r w:rsidR="00DC387A" w:rsidRPr="009314A3">
        <w:rPr>
          <w:rFonts w:ascii="Times New Roman" w:hAnsi="Times New Roman"/>
          <w:sz w:val="20"/>
          <w:szCs w:val="20"/>
        </w:rPr>
        <w:t>Zarząd Banku</w:t>
      </w:r>
      <w:r w:rsidR="004D73D7" w:rsidRPr="009314A3">
        <w:rPr>
          <w:rFonts w:ascii="Times New Roman" w:hAnsi="Times New Roman"/>
          <w:sz w:val="20"/>
          <w:szCs w:val="20"/>
        </w:rPr>
        <w:t xml:space="preserve"> lub członek Rady Nadzorczej</w:t>
      </w:r>
      <w:r w:rsidR="00DC387A" w:rsidRPr="009314A3">
        <w:rPr>
          <w:rFonts w:ascii="Times New Roman" w:hAnsi="Times New Roman"/>
          <w:sz w:val="20"/>
          <w:szCs w:val="20"/>
        </w:rPr>
        <w:t xml:space="preserve"> przekazuje </w:t>
      </w:r>
      <w:r w:rsidR="00676559" w:rsidRPr="009314A3">
        <w:rPr>
          <w:rFonts w:ascii="Times New Roman" w:hAnsi="Times New Roman"/>
          <w:sz w:val="20"/>
          <w:szCs w:val="20"/>
        </w:rPr>
        <w:t xml:space="preserve">osobie odpowiedzialnej za obsługę organów statutowych </w:t>
      </w:r>
      <w:r w:rsidR="00DC387A" w:rsidRPr="009314A3">
        <w:rPr>
          <w:rFonts w:ascii="Times New Roman" w:hAnsi="Times New Roman"/>
          <w:sz w:val="20"/>
          <w:szCs w:val="20"/>
        </w:rPr>
        <w:t xml:space="preserve">informację o konieczności rozpoczęcia procesu oceny odpowiedniości. </w:t>
      </w:r>
    </w:p>
    <w:p w14:paraId="5F060BD4" w14:textId="48BFE0D3" w:rsidR="004D73D7" w:rsidRPr="009314A3" w:rsidRDefault="004D73D7"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Członek Rady Nadzorczej powinien z własnej inicjatywy wystąpić z informacją do </w:t>
      </w:r>
      <w:r w:rsidR="00477A0A" w:rsidRPr="009314A3">
        <w:rPr>
          <w:rFonts w:ascii="Times New Roman" w:hAnsi="Times New Roman"/>
          <w:sz w:val="20"/>
          <w:szCs w:val="20"/>
        </w:rPr>
        <w:t xml:space="preserve">osoby odpowiedzialnej za obsługę organów statutowych </w:t>
      </w:r>
      <w:r w:rsidRPr="009314A3">
        <w:rPr>
          <w:rFonts w:ascii="Times New Roman" w:hAnsi="Times New Roman"/>
          <w:sz w:val="20"/>
          <w:szCs w:val="20"/>
        </w:rPr>
        <w:t>o konieczności rozpoczęcia procesu oceny odpowiedniości, gdy w trakcie pełnienia przez niego funkcji, wystąpiły okoliczności lub zaszły wydarzenia mogące wpłynąć na ocenę odpowiedniości. W szczególności dotyczy to zdarzeń lub okoliczności generujących ryzyko utraty reputacji przez Bank na skutek utraty reputacji osobistej członka Rady Nadzorczej lub objęcia przez niego dodatkowych funkcji lub podjęcia innych dodatkowych działań, w tym politycznych.</w:t>
      </w:r>
    </w:p>
    <w:p w14:paraId="08228B33" w14:textId="08FDA50B" w:rsidR="004D73D7" w:rsidRPr="009314A3" w:rsidRDefault="004D73D7"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Członek Rady Nadzorczej zobowiązany jest również do złożenia odpowiednich formularzy, oświadczeń, dokumentów na każde żądanie Rady Nadzorczej.</w:t>
      </w:r>
    </w:p>
    <w:p w14:paraId="6E41E6EC" w14:textId="1A927E96" w:rsidR="00F4384E" w:rsidRPr="009314A3" w:rsidRDefault="00F4384E"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lang w:eastAsia="pl-PL"/>
        </w:rPr>
        <w:t>Co do zasady ocena wtórna obejmuje pełen zakres kryteriów. Jednakże, gdy konieczność przeprowadzenia oceny wynika z:</w:t>
      </w:r>
    </w:p>
    <w:p w14:paraId="7144EC3C" w14:textId="77777777" w:rsidR="00F4384E" w:rsidRPr="009314A3" w:rsidRDefault="00F4384E" w:rsidP="005B3424">
      <w:pPr>
        <w:pStyle w:val="Akapitzlist"/>
        <w:numPr>
          <w:ilvl w:val="0"/>
          <w:numId w:val="36"/>
        </w:numPr>
        <w:ind w:left="709" w:hanging="284"/>
        <w:jc w:val="both"/>
        <w:rPr>
          <w:rFonts w:ascii="Times New Roman" w:hAnsi="Times New Roman"/>
          <w:sz w:val="20"/>
          <w:szCs w:val="20"/>
          <w:lang w:eastAsia="pl-PL"/>
        </w:rPr>
      </w:pPr>
      <w:r w:rsidRPr="009314A3">
        <w:rPr>
          <w:rFonts w:ascii="Times New Roman" w:hAnsi="Times New Roman"/>
          <w:sz w:val="20"/>
          <w:szCs w:val="20"/>
          <w:lang w:eastAsia="pl-PL"/>
        </w:rPr>
        <w:t>otrzymania informacji o przestawieniu członkowi Rady Nadzorczej zarzutów w postępowaniu karnym lub postępowaniu w sprawie o przestępstwo skarbowe lub spowodowaniu znacznych strat majątkowych,</w:t>
      </w:r>
    </w:p>
    <w:p w14:paraId="7C27A76A" w14:textId="77777777" w:rsidR="00F4384E" w:rsidRPr="009314A3" w:rsidRDefault="00F4384E" w:rsidP="005B3424">
      <w:pPr>
        <w:pStyle w:val="Akapitzlist"/>
        <w:numPr>
          <w:ilvl w:val="0"/>
          <w:numId w:val="36"/>
        </w:numPr>
        <w:ind w:left="709" w:hanging="284"/>
        <w:jc w:val="both"/>
        <w:rPr>
          <w:rFonts w:ascii="Times New Roman" w:hAnsi="Times New Roman"/>
          <w:sz w:val="20"/>
          <w:szCs w:val="20"/>
          <w:lang w:eastAsia="pl-PL"/>
        </w:rPr>
      </w:pPr>
      <w:r w:rsidRPr="009314A3">
        <w:rPr>
          <w:rFonts w:ascii="Times New Roman" w:hAnsi="Times New Roman"/>
          <w:sz w:val="20"/>
          <w:szCs w:val="20"/>
          <w:lang w:eastAsia="pl-PL"/>
        </w:rPr>
        <w:t>wyjścia na jaw nowych okoliczności mogących wpływać na ocenę, w szczególności w odniesieniu do zidentyfikowanych przypadków potencjalnego konfliktu interesów,</w:t>
      </w:r>
    </w:p>
    <w:p w14:paraId="184E83D3" w14:textId="77777777" w:rsidR="00F4384E" w:rsidRPr="009314A3" w:rsidRDefault="00F4384E" w:rsidP="0086020B">
      <w:pPr>
        <w:pStyle w:val="Akapitzlist"/>
        <w:ind w:left="284"/>
        <w:jc w:val="both"/>
        <w:rPr>
          <w:rFonts w:ascii="Times New Roman" w:hAnsi="Times New Roman"/>
          <w:sz w:val="20"/>
          <w:szCs w:val="20"/>
          <w:lang w:eastAsia="pl-PL"/>
        </w:rPr>
      </w:pPr>
      <w:r w:rsidRPr="009314A3">
        <w:rPr>
          <w:rFonts w:ascii="Times New Roman" w:hAnsi="Times New Roman"/>
          <w:sz w:val="20"/>
          <w:szCs w:val="20"/>
          <w:lang w:eastAsia="pl-PL"/>
        </w:rPr>
        <w:t>ocena może ograniczać się do wyjaśnienia powyższych okoliczności.</w:t>
      </w:r>
    </w:p>
    <w:p w14:paraId="115E8BD5" w14:textId="77777777" w:rsidR="009D495A" w:rsidRPr="009314A3" w:rsidRDefault="009D495A"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Komórka Merytoryczna uwzględniając:</w:t>
      </w:r>
    </w:p>
    <w:p w14:paraId="7327257F" w14:textId="77777777" w:rsidR="009D495A" w:rsidRPr="009314A3" w:rsidRDefault="009D495A" w:rsidP="005B3424">
      <w:pPr>
        <w:pStyle w:val="Akapitzlist"/>
        <w:numPr>
          <w:ilvl w:val="0"/>
          <w:numId w:val="38"/>
        </w:numPr>
        <w:shd w:val="clear" w:color="auto" w:fill="FFFFFF"/>
        <w:spacing w:after="0"/>
        <w:ind w:left="709" w:hanging="283"/>
        <w:jc w:val="both"/>
        <w:rPr>
          <w:rFonts w:ascii="Times New Roman" w:hAnsi="Times New Roman"/>
          <w:sz w:val="20"/>
          <w:szCs w:val="20"/>
        </w:rPr>
      </w:pPr>
      <w:r w:rsidRPr="009314A3">
        <w:rPr>
          <w:rFonts w:ascii="Times New Roman" w:hAnsi="Times New Roman"/>
          <w:sz w:val="20"/>
          <w:szCs w:val="20"/>
        </w:rPr>
        <w:t>charakter zdarzenia, skutkującego koniecznością przeprowadzenia oceny wtórnej,</w:t>
      </w:r>
    </w:p>
    <w:p w14:paraId="3FD65F0A" w14:textId="77777777" w:rsidR="009D495A" w:rsidRPr="009314A3" w:rsidRDefault="009D495A" w:rsidP="005B3424">
      <w:pPr>
        <w:pStyle w:val="Akapitzlist"/>
        <w:numPr>
          <w:ilvl w:val="0"/>
          <w:numId w:val="38"/>
        </w:numPr>
        <w:shd w:val="clear" w:color="auto" w:fill="FFFFFF"/>
        <w:spacing w:after="0"/>
        <w:ind w:left="709" w:hanging="283"/>
        <w:jc w:val="both"/>
        <w:rPr>
          <w:rFonts w:ascii="Times New Roman" w:hAnsi="Times New Roman"/>
          <w:sz w:val="20"/>
          <w:szCs w:val="20"/>
        </w:rPr>
      </w:pPr>
      <w:r w:rsidRPr="009314A3">
        <w:rPr>
          <w:rFonts w:ascii="Times New Roman" w:hAnsi="Times New Roman"/>
          <w:sz w:val="20"/>
          <w:szCs w:val="20"/>
        </w:rPr>
        <w:t>regulacje wewnętrzne Banku,</w:t>
      </w:r>
    </w:p>
    <w:p w14:paraId="1E08DDAC" w14:textId="77777777" w:rsidR="009D495A" w:rsidRPr="009314A3" w:rsidRDefault="009D495A" w:rsidP="005B3424">
      <w:pPr>
        <w:pStyle w:val="Akapitzlist"/>
        <w:numPr>
          <w:ilvl w:val="0"/>
          <w:numId w:val="38"/>
        </w:numPr>
        <w:shd w:val="clear" w:color="auto" w:fill="FFFFFF"/>
        <w:spacing w:after="0"/>
        <w:ind w:left="709" w:hanging="283"/>
        <w:jc w:val="both"/>
        <w:rPr>
          <w:rFonts w:ascii="Times New Roman" w:hAnsi="Times New Roman"/>
          <w:sz w:val="20"/>
          <w:szCs w:val="20"/>
        </w:rPr>
      </w:pPr>
      <w:r w:rsidRPr="009314A3">
        <w:rPr>
          <w:rFonts w:ascii="Times New Roman" w:hAnsi="Times New Roman"/>
          <w:sz w:val="20"/>
          <w:szCs w:val="20"/>
        </w:rPr>
        <w:t>dokumentację z wcześniejszych ocen odpowiedniości osoby podlegającej ocenie,</w:t>
      </w:r>
    </w:p>
    <w:p w14:paraId="34C5551A" w14:textId="7EEDC5EF" w:rsidR="009D495A" w:rsidRPr="009314A3" w:rsidRDefault="009D495A" w:rsidP="009D495A">
      <w:pPr>
        <w:shd w:val="clear" w:color="auto" w:fill="FFFFFF"/>
        <w:spacing w:after="0" w:line="360" w:lineRule="auto"/>
        <w:ind w:left="284"/>
        <w:jc w:val="both"/>
        <w:rPr>
          <w:rFonts w:ascii="Times New Roman" w:hAnsi="Times New Roman"/>
          <w:sz w:val="20"/>
          <w:szCs w:val="20"/>
        </w:rPr>
      </w:pPr>
      <w:r w:rsidRPr="009314A3">
        <w:rPr>
          <w:rFonts w:ascii="Times New Roman" w:hAnsi="Times New Roman"/>
          <w:sz w:val="20"/>
          <w:szCs w:val="20"/>
        </w:rPr>
        <w:t>ustala w jakim zakresie powinna zostać przeprowadzona ocena wtórna.</w:t>
      </w:r>
    </w:p>
    <w:p w14:paraId="5D2FD4F9" w14:textId="5A4965CE" w:rsidR="00DC387A" w:rsidRPr="009314A3" w:rsidRDefault="00DC387A"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Komórka Merytoryczna przygotowuje wykaz informacji i oświadczeń, które powinna przedstawić osoba podlegająca ocenie, wykaz przekazywany jest osobie podlegającej ocenie.</w:t>
      </w:r>
    </w:p>
    <w:p w14:paraId="66DEC744" w14:textId="4F7375EC" w:rsidR="00FE2F33" w:rsidRPr="009314A3" w:rsidRDefault="00DC387A"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Osoba podlegająca ocenie przygotowuje informacje i oświadczenia wskazane w wykazie przekazanym przez Komórkę Merytoryczną</w:t>
      </w:r>
      <w:r w:rsidR="00A12801" w:rsidRPr="009314A3">
        <w:rPr>
          <w:rFonts w:ascii="Times New Roman" w:hAnsi="Times New Roman"/>
          <w:sz w:val="20"/>
          <w:szCs w:val="20"/>
        </w:rPr>
        <w:t xml:space="preserve"> z</w:t>
      </w:r>
      <w:r w:rsidRPr="009314A3">
        <w:rPr>
          <w:rFonts w:ascii="Times New Roman" w:hAnsi="Times New Roman"/>
          <w:sz w:val="20"/>
          <w:szCs w:val="20"/>
        </w:rPr>
        <w:t xml:space="preserve"> załącznikami potwierdzającymi prawdziwość złożonych informacji i oświadczeń </w:t>
      </w:r>
      <w:r w:rsidRPr="009314A3">
        <w:rPr>
          <w:rFonts w:ascii="Times New Roman" w:hAnsi="Times New Roman"/>
          <w:sz w:val="20"/>
          <w:szCs w:val="20"/>
        </w:rPr>
        <w:lastRenderedPageBreak/>
        <w:t>przekazuje w terminie każdorazowo wskazanym (wraz z przekazanym wykazem) przez Komórkę Merytoryczną do Banku.</w:t>
      </w:r>
      <w:r w:rsidR="00B21AED" w:rsidRPr="009314A3">
        <w:rPr>
          <w:rFonts w:ascii="Times New Roman" w:hAnsi="Times New Roman"/>
          <w:sz w:val="20"/>
          <w:szCs w:val="20"/>
        </w:rPr>
        <w:t xml:space="preserve"> </w:t>
      </w:r>
      <w:r w:rsidR="002D2840" w:rsidRPr="009314A3">
        <w:rPr>
          <w:rFonts w:ascii="Times New Roman" w:hAnsi="Times New Roman"/>
          <w:sz w:val="20"/>
          <w:szCs w:val="20"/>
        </w:rPr>
        <w:t xml:space="preserve">Przedkładając formularze, oświadczenia i dokumenty osoba </w:t>
      </w:r>
      <w:r w:rsidR="00664501" w:rsidRPr="009314A3">
        <w:rPr>
          <w:rFonts w:ascii="Times New Roman" w:hAnsi="Times New Roman"/>
          <w:sz w:val="20"/>
          <w:szCs w:val="20"/>
        </w:rPr>
        <w:t>podlegająca ocenie</w:t>
      </w:r>
      <w:r w:rsidR="002D2840" w:rsidRPr="009314A3">
        <w:rPr>
          <w:rFonts w:ascii="Times New Roman" w:hAnsi="Times New Roman"/>
          <w:sz w:val="20"/>
          <w:szCs w:val="20"/>
        </w:rPr>
        <w:t xml:space="preserve"> powinna wskazać zmiany, które zaszły w stosunku do informacji przekazanych przez nią na potrzeby poprzedniej oceny odpowiedniości.</w:t>
      </w:r>
    </w:p>
    <w:p w14:paraId="17BCE58C" w14:textId="77777777" w:rsidR="00FE2F33" w:rsidRPr="009314A3" w:rsidRDefault="00B21AED"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Osoba podlegająca ocenie zobowiązana jest przedstawić informacje dotyczące poszczególnych kryteriów oceny, o ile od czasu poprzedniej oceny uległy one zmianie, aktualizacji lub dezaktualizacji. </w:t>
      </w:r>
    </w:p>
    <w:p w14:paraId="0F0A417B" w14:textId="50E1E7CC" w:rsidR="00DC387A" w:rsidRPr="009314A3" w:rsidRDefault="00B21AED"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Jeżeli informacje z poprzedniej oceny pozostają aktualne osoba podlegająca ocenie może złożyć w tym zakresie oświadczenie</w:t>
      </w:r>
      <w:r w:rsidR="00D90DFB" w:rsidRPr="009314A3">
        <w:rPr>
          <w:rFonts w:ascii="Times New Roman" w:hAnsi="Times New Roman"/>
          <w:sz w:val="20"/>
          <w:szCs w:val="20"/>
        </w:rPr>
        <w:t xml:space="preserve"> stanowiące załącznik </w:t>
      </w:r>
      <w:r w:rsidR="003B7FC3" w:rsidRPr="009314A3">
        <w:rPr>
          <w:rFonts w:ascii="Times New Roman" w:hAnsi="Times New Roman"/>
          <w:sz w:val="20"/>
          <w:szCs w:val="20"/>
        </w:rPr>
        <w:t>do niniejszej regulacji</w:t>
      </w:r>
      <w:r w:rsidRPr="009314A3">
        <w:rPr>
          <w:rFonts w:ascii="Times New Roman" w:hAnsi="Times New Roman"/>
          <w:sz w:val="20"/>
          <w:szCs w:val="20"/>
        </w:rPr>
        <w:t>, z zastrzeżeniem, że w zakresie oceny rękojmi (w tym niekaralności) oraz poświęcania czasu, osoba podlegająca ocenie jest zobowiązana</w:t>
      </w:r>
      <w:r w:rsidR="00FE2F33" w:rsidRPr="009314A3">
        <w:rPr>
          <w:rFonts w:ascii="Times New Roman" w:hAnsi="Times New Roman"/>
          <w:sz w:val="20"/>
          <w:szCs w:val="20"/>
        </w:rPr>
        <w:t xml:space="preserve"> każdorazowo</w:t>
      </w:r>
      <w:r w:rsidRPr="009314A3">
        <w:rPr>
          <w:rFonts w:ascii="Times New Roman" w:hAnsi="Times New Roman"/>
          <w:sz w:val="20"/>
          <w:szCs w:val="20"/>
        </w:rPr>
        <w:t xml:space="preserve"> składać pełne informacje, chyba że takie informacje zostały przedstawione </w:t>
      </w:r>
      <w:r w:rsidR="00FE2F33" w:rsidRPr="009314A3">
        <w:rPr>
          <w:rFonts w:ascii="Times New Roman" w:hAnsi="Times New Roman"/>
          <w:sz w:val="20"/>
          <w:szCs w:val="20"/>
        </w:rPr>
        <w:t xml:space="preserve">Bankowi </w:t>
      </w:r>
      <w:r w:rsidRPr="009314A3">
        <w:rPr>
          <w:rFonts w:ascii="Times New Roman" w:hAnsi="Times New Roman"/>
          <w:sz w:val="20"/>
          <w:szCs w:val="20"/>
        </w:rPr>
        <w:t>w okresie ostatnich 12 (dwunastu) miesięcy.</w:t>
      </w:r>
    </w:p>
    <w:p w14:paraId="1ED62F7F" w14:textId="05F650DE" w:rsidR="002D2840" w:rsidRPr="009314A3" w:rsidRDefault="002D2840"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Jeżeli poprzednia ocena odpowiedniości nie obejmowała elementów podlegających aktualnej ocenie, członek Rady Nadzorczej dokonuje samooceny w zakresie wszystkich elementów oceny odpowiedniości.</w:t>
      </w:r>
    </w:p>
    <w:p w14:paraId="3385C4B3" w14:textId="44BD010D" w:rsidR="004D0D6A" w:rsidRPr="009314A3" w:rsidRDefault="0051175A"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Niezłożenie formularzy, oświadczeń czy dokumentów nie stanowi przeszkody do przeprowadzenia oceny </w:t>
      </w:r>
      <w:r w:rsidR="00382D25" w:rsidRPr="009314A3">
        <w:rPr>
          <w:rFonts w:ascii="Times New Roman" w:hAnsi="Times New Roman"/>
          <w:sz w:val="20"/>
          <w:szCs w:val="20"/>
        </w:rPr>
        <w:br/>
      </w:r>
      <w:r w:rsidRPr="009314A3">
        <w:rPr>
          <w:rFonts w:ascii="Times New Roman" w:hAnsi="Times New Roman"/>
          <w:sz w:val="20"/>
          <w:szCs w:val="20"/>
        </w:rPr>
        <w:t>i brane jest pod uwagę przy ocenie odpowiedniości.</w:t>
      </w:r>
    </w:p>
    <w:p w14:paraId="06A283F9" w14:textId="77777777" w:rsidR="004D0D6A" w:rsidRPr="009314A3" w:rsidRDefault="00981F0E"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Komórka Merytoryczna weryfikuje czy przekazane przez kandydata dokumenty zostały poprawnie wypełnione i czy zawierają wszystkie niezbędne informacje i wymagane załączniki. </w:t>
      </w:r>
    </w:p>
    <w:p w14:paraId="0BD59022" w14:textId="77777777" w:rsidR="004D0D6A" w:rsidRPr="009314A3" w:rsidRDefault="00981F0E"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W zależności od wyników weryfikacji Komórka Merytoryczna</w:t>
      </w:r>
      <w:r w:rsidR="009D495A" w:rsidRPr="009314A3">
        <w:rPr>
          <w:rFonts w:ascii="Times New Roman" w:hAnsi="Times New Roman"/>
          <w:sz w:val="20"/>
          <w:szCs w:val="20"/>
        </w:rPr>
        <w:t xml:space="preserve"> </w:t>
      </w:r>
      <w:r w:rsidRPr="009314A3">
        <w:rPr>
          <w:rFonts w:ascii="Times New Roman" w:hAnsi="Times New Roman"/>
          <w:sz w:val="20"/>
          <w:szCs w:val="20"/>
        </w:rPr>
        <w:t>identyfikuje braki wymagające korekty lub uzupełnienia, następnie zwraca dokumenty lub wskazuje kandydatowi braki wymagające uzupełnienia lub korekty wraz z wymaganym terminem ich uzupełnienia/korekty</w:t>
      </w:r>
      <w:r w:rsidR="00150453" w:rsidRPr="009314A3">
        <w:rPr>
          <w:rFonts w:ascii="Times New Roman" w:hAnsi="Times New Roman"/>
          <w:sz w:val="20"/>
          <w:szCs w:val="20"/>
        </w:rPr>
        <w:t>.</w:t>
      </w:r>
    </w:p>
    <w:p w14:paraId="46C6759D" w14:textId="6DAA40FB" w:rsidR="004D0D6A" w:rsidRPr="009314A3" w:rsidRDefault="00150453"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Po wstępnej analizie dokumentów i informacji, w przypadku jakichkolwiek wątpliwości </w:t>
      </w:r>
      <w:r w:rsidR="007D468A" w:rsidRPr="009314A3">
        <w:rPr>
          <w:rFonts w:ascii="Times New Roman" w:hAnsi="Times New Roman"/>
          <w:sz w:val="20"/>
          <w:szCs w:val="20"/>
        </w:rPr>
        <w:t xml:space="preserve">co do konieczności przeprowadzenia oceny odpowiedniości, Komórka Merytoryczna zwraca się do Rady Nadzorczej o ocenę zebranej dokumentacji i podjęcie decyzji </w:t>
      </w:r>
      <w:r w:rsidR="002F37C6" w:rsidRPr="009314A3">
        <w:rPr>
          <w:rFonts w:ascii="Times New Roman" w:hAnsi="Times New Roman"/>
          <w:sz w:val="20"/>
          <w:szCs w:val="20"/>
        </w:rPr>
        <w:t xml:space="preserve">o </w:t>
      </w:r>
      <w:r w:rsidR="007D468A" w:rsidRPr="009314A3">
        <w:rPr>
          <w:rFonts w:ascii="Times New Roman" w:hAnsi="Times New Roman"/>
          <w:sz w:val="20"/>
          <w:szCs w:val="20"/>
        </w:rPr>
        <w:t xml:space="preserve">konieczności przeprowadzenia oceny odpowiedniości bądź </w:t>
      </w:r>
      <w:r w:rsidR="00382D25" w:rsidRPr="009314A3">
        <w:rPr>
          <w:rFonts w:ascii="Times New Roman" w:hAnsi="Times New Roman"/>
          <w:sz w:val="20"/>
          <w:szCs w:val="20"/>
        </w:rPr>
        <w:br/>
      </w:r>
      <w:r w:rsidR="007D468A" w:rsidRPr="009314A3">
        <w:rPr>
          <w:rFonts w:ascii="Times New Roman" w:hAnsi="Times New Roman"/>
          <w:sz w:val="20"/>
          <w:szCs w:val="20"/>
        </w:rPr>
        <w:t>o odstąpieniu od dalszego procesu oceny</w:t>
      </w:r>
      <w:r w:rsidR="00AC3B3C" w:rsidRPr="009314A3">
        <w:rPr>
          <w:rStyle w:val="Odwoanieprzypisudolnego"/>
          <w:rFonts w:ascii="Times New Roman" w:hAnsi="Times New Roman"/>
          <w:sz w:val="20"/>
          <w:szCs w:val="20"/>
        </w:rPr>
        <w:footnoteReference w:id="15"/>
      </w:r>
      <w:r w:rsidR="007D468A" w:rsidRPr="009314A3">
        <w:rPr>
          <w:rFonts w:ascii="Times New Roman" w:hAnsi="Times New Roman"/>
          <w:sz w:val="20"/>
          <w:szCs w:val="20"/>
        </w:rPr>
        <w:t xml:space="preserve">. </w:t>
      </w:r>
    </w:p>
    <w:p w14:paraId="55AE8A84" w14:textId="4D2FB4FA" w:rsidR="004D0D6A" w:rsidRPr="009314A3" w:rsidRDefault="007D468A"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W sytuacji </w:t>
      </w:r>
      <w:r w:rsidR="00325B3F" w:rsidRPr="009314A3">
        <w:rPr>
          <w:rFonts w:ascii="Times New Roman" w:hAnsi="Times New Roman"/>
          <w:sz w:val="20"/>
          <w:szCs w:val="20"/>
        </w:rPr>
        <w:t>wystąpienia przesłanki z ust. 1</w:t>
      </w:r>
      <w:r w:rsidR="005C4F18" w:rsidRPr="009314A3">
        <w:rPr>
          <w:rFonts w:ascii="Times New Roman" w:hAnsi="Times New Roman"/>
          <w:sz w:val="20"/>
          <w:szCs w:val="20"/>
        </w:rPr>
        <w:t>4</w:t>
      </w:r>
      <w:r w:rsidR="00325B3F" w:rsidRPr="009314A3">
        <w:rPr>
          <w:rFonts w:ascii="Times New Roman" w:hAnsi="Times New Roman"/>
          <w:sz w:val="20"/>
          <w:szCs w:val="20"/>
        </w:rPr>
        <w:t xml:space="preserve"> niniejszego paragrafu, Komórka Merytoryczna</w:t>
      </w:r>
      <w:r w:rsidR="008F0BEB" w:rsidRPr="009314A3">
        <w:rPr>
          <w:rFonts w:ascii="Times New Roman" w:hAnsi="Times New Roman"/>
          <w:sz w:val="20"/>
          <w:szCs w:val="20"/>
        </w:rPr>
        <w:t xml:space="preserve"> niezwłocznie informuje Zarząd o zwróceniu się do Rady Nadzorczej z wnioskiem o podjęcie decyzji w sprawie konieczności przeprowadzenia lub odstąpienia od dalszej oceny odpowiedniości, jednocześnie przekazując kopie zebranej dokumentacji</w:t>
      </w:r>
      <w:r w:rsidR="00AC3B3C" w:rsidRPr="009314A3">
        <w:rPr>
          <w:rFonts w:ascii="Times New Roman" w:hAnsi="Times New Roman"/>
          <w:sz w:val="20"/>
          <w:szCs w:val="20"/>
          <w:vertAlign w:val="superscript"/>
        </w:rPr>
        <w:t>1</w:t>
      </w:r>
      <w:r w:rsidR="00B660BE" w:rsidRPr="009314A3">
        <w:rPr>
          <w:rFonts w:ascii="Times New Roman" w:hAnsi="Times New Roman"/>
          <w:sz w:val="20"/>
          <w:szCs w:val="20"/>
          <w:vertAlign w:val="superscript"/>
        </w:rPr>
        <w:t>3</w:t>
      </w:r>
      <w:r w:rsidR="008F0BEB" w:rsidRPr="009314A3">
        <w:rPr>
          <w:rFonts w:ascii="Times New Roman" w:hAnsi="Times New Roman"/>
          <w:sz w:val="20"/>
          <w:szCs w:val="20"/>
        </w:rPr>
        <w:t>.</w:t>
      </w:r>
      <w:r w:rsidR="00227BB8" w:rsidRPr="009314A3">
        <w:rPr>
          <w:rFonts w:ascii="Times New Roman" w:hAnsi="Times New Roman"/>
          <w:sz w:val="20"/>
          <w:szCs w:val="20"/>
        </w:rPr>
        <w:t xml:space="preserve"> </w:t>
      </w:r>
      <w:r w:rsidR="00A9248F" w:rsidRPr="009314A3">
        <w:rPr>
          <w:rFonts w:ascii="Times New Roman" w:hAnsi="Times New Roman"/>
          <w:sz w:val="20"/>
          <w:szCs w:val="20"/>
        </w:rPr>
        <w:t xml:space="preserve"> </w:t>
      </w:r>
    </w:p>
    <w:p w14:paraId="463385B8" w14:textId="6E02E4B7" w:rsidR="004D0D6A" w:rsidRPr="009314A3" w:rsidRDefault="004D5913"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W sytuacji, g</w:t>
      </w:r>
      <w:r w:rsidR="00F06697" w:rsidRPr="009314A3">
        <w:rPr>
          <w:rFonts w:ascii="Times New Roman" w:hAnsi="Times New Roman"/>
          <w:sz w:val="20"/>
          <w:szCs w:val="20"/>
        </w:rPr>
        <w:t xml:space="preserve">dy Rada Nadzorcza podejmie decyzję o odstąpieniu od dalszego procesu oceny odpowiedniości, niezwłocznie informuje o tym Zarząd Banku </w:t>
      </w:r>
      <w:r w:rsidR="00326D39" w:rsidRPr="009314A3">
        <w:rPr>
          <w:rFonts w:ascii="Times New Roman" w:hAnsi="Times New Roman"/>
          <w:sz w:val="20"/>
          <w:szCs w:val="20"/>
        </w:rPr>
        <w:t>oraz</w:t>
      </w:r>
      <w:r w:rsidR="00F06697" w:rsidRPr="009314A3">
        <w:rPr>
          <w:rFonts w:ascii="Times New Roman" w:hAnsi="Times New Roman"/>
          <w:sz w:val="20"/>
          <w:szCs w:val="20"/>
        </w:rPr>
        <w:t xml:space="preserve"> Komórkę Merytoryczną</w:t>
      </w:r>
      <w:r w:rsidR="00326D39" w:rsidRPr="009314A3">
        <w:rPr>
          <w:rFonts w:ascii="Times New Roman" w:hAnsi="Times New Roman"/>
          <w:sz w:val="20"/>
          <w:szCs w:val="20"/>
        </w:rPr>
        <w:t>, pisemnie uzasadniając swoją decyzję</w:t>
      </w:r>
      <w:r w:rsidR="00AC3B3C" w:rsidRPr="009314A3">
        <w:rPr>
          <w:rFonts w:ascii="Times New Roman" w:hAnsi="Times New Roman"/>
          <w:sz w:val="20"/>
          <w:szCs w:val="20"/>
          <w:vertAlign w:val="superscript"/>
        </w:rPr>
        <w:t>1</w:t>
      </w:r>
      <w:r w:rsidR="00B660BE" w:rsidRPr="009314A3">
        <w:rPr>
          <w:rFonts w:ascii="Times New Roman" w:hAnsi="Times New Roman"/>
          <w:sz w:val="20"/>
          <w:szCs w:val="20"/>
          <w:vertAlign w:val="superscript"/>
        </w:rPr>
        <w:t>3</w:t>
      </w:r>
      <w:r w:rsidR="00F06697" w:rsidRPr="009314A3">
        <w:rPr>
          <w:rFonts w:ascii="Times New Roman" w:hAnsi="Times New Roman"/>
          <w:sz w:val="20"/>
          <w:szCs w:val="20"/>
        </w:rPr>
        <w:t>.</w:t>
      </w:r>
    </w:p>
    <w:p w14:paraId="0F09DEE0" w14:textId="4CB7E75C" w:rsidR="00326D39" w:rsidRPr="009314A3" w:rsidRDefault="00F06697"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W przypadku</w:t>
      </w:r>
      <w:r w:rsidR="00326D39" w:rsidRPr="009314A3">
        <w:rPr>
          <w:rFonts w:ascii="Times New Roman" w:hAnsi="Times New Roman"/>
          <w:sz w:val="20"/>
          <w:szCs w:val="20"/>
        </w:rPr>
        <w:t>:</w:t>
      </w:r>
    </w:p>
    <w:p w14:paraId="55911758" w14:textId="62D64962" w:rsidR="00F06697" w:rsidRPr="009314A3" w:rsidRDefault="00326D39" w:rsidP="005B3424">
      <w:pPr>
        <w:pStyle w:val="Akapitzlist"/>
        <w:numPr>
          <w:ilvl w:val="0"/>
          <w:numId w:val="45"/>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zaniechania przez Radę Nadzorczą podjęcia decyzji w sprawie konieczności przeprowadzenia oceny odpowiedniości bądź o odstąpieniu od dalszego toku oceny odpowiedniości,</w:t>
      </w:r>
    </w:p>
    <w:p w14:paraId="29222A7B" w14:textId="61308ADB" w:rsidR="00326D39" w:rsidRPr="009314A3" w:rsidRDefault="00326D39" w:rsidP="005B3424">
      <w:pPr>
        <w:pStyle w:val="Akapitzlist"/>
        <w:numPr>
          <w:ilvl w:val="0"/>
          <w:numId w:val="45"/>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lastRenderedPageBreak/>
        <w:t>nie poinformowania przez Radę Nadzorczą Zarządu Banku</w:t>
      </w:r>
      <w:r w:rsidR="00072CB9" w:rsidRPr="009314A3">
        <w:rPr>
          <w:rFonts w:ascii="Times New Roman" w:hAnsi="Times New Roman"/>
          <w:sz w:val="20"/>
          <w:szCs w:val="20"/>
        </w:rPr>
        <w:t>,</w:t>
      </w:r>
      <w:r w:rsidRPr="009314A3">
        <w:rPr>
          <w:rFonts w:ascii="Times New Roman" w:hAnsi="Times New Roman"/>
          <w:sz w:val="20"/>
          <w:szCs w:val="20"/>
        </w:rPr>
        <w:t xml:space="preserve"> o odstąpieniu od dalszej procedury oceny odpowiedniości,</w:t>
      </w:r>
    </w:p>
    <w:p w14:paraId="21A567F1" w14:textId="3787F726" w:rsidR="00326D39" w:rsidRPr="009314A3" w:rsidRDefault="00326D39" w:rsidP="005B3424">
      <w:pPr>
        <w:pStyle w:val="Akapitzlist"/>
        <w:numPr>
          <w:ilvl w:val="0"/>
          <w:numId w:val="45"/>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powzięcia przez Zarząd uzasadnionych wątpliwości</w:t>
      </w:r>
      <w:r w:rsidR="00072CB9" w:rsidRPr="009314A3">
        <w:rPr>
          <w:rFonts w:ascii="Times New Roman" w:hAnsi="Times New Roman"/>
          <w:sz w:val="20"/>
          <w:szCs w:val="20"/>
        </w:rPr>
        <w:t>,</w:t>
      </w:r>
      <w:r w:rsidRPr="009314A3">
        <w:rPr>
          <w:rFonts w:ascii="Times New Roman" w:hAnsi="Times New Roman"/>
          <w:sz w:val="20"/>
          <w:szCs w:val="20"/>
        </w:rPr>
        <w:t xml:space="preserve"> co do </w:t>
      </w:r>
      <w:r w:rsidR="00AC3B3C" w:rsidRPr="009314A3">
        <w:rPr>
          <w:rFonts w:ascii="Times New Roman" w:hAnsi="Times New Roman"/>
          <w:sz w:val="20"/>
          <w:szCs w:val="20"/>
        </w:rPr>
        <w:t>decyzji o zaniechaniu dalszego toku oceny odpowiedniości,</w:t>
      </w:r>
    </w:p>
    <w:p w14:paraId="54028545" w14:textId="3FACEFE4" w:rsidR="004D0D6A" w:rsidRPr="009314A3" w:rsidRDefault="00AC3B3C" w:rsidP="004D0D6A">
      <w:pPr>
        <w:pStyle w:val="Akapitzlist"/>
        <w:shd w:val="clear" w:color="auto" w:fill="FFFFFF"/>
        <w:spacing w:after="0"/>
        <w:ind w:left="284"/>
        <w:jc w:val="both"/>
        <w:rPr>
          <w:rFonts w:ascii="Times New Roman" w:hAnsi="Times New Roman"/>
          <w:sz w:val="20"/>
          <w:szCs w:val="20"/>
        </w:rPr>
      </w:pPr>
      <w:r w:rsidRPr="009314A3">
        <w:rPr>
          <w:rFonts w:ascii="Times New Roman" w:hAnsi="Times New Roman"/>
          <w:sz w:val="20"/>
          <w:szCs w:val="20"/>
        </w:rPr>
        <w:t>Zarząd</w:t>
      </w:r>
      <w:r w:rsidR="00ED2252" w:rsidRPr="009314A3">
        <w:rPr>
          <w:rFonts w:ascii="Times New Roman" w:hAnsi="Times New Roman"/>
          <w:sz w:val="20"/>
          <w:szCs w:val="20"/>
        </w:rPr>
        <w:t xml:space="preserve"> </w:t>
      </w:r>
      <w:r w:rsidRPr="009314A3">
        <w:rPr>
          <w:rFonts w:ascii="Times New Roman" w:hAnsi="Times New Roman"/>
          <w:sz w:val="20"/>
          <w:szCs w:val="20"/>
        </w:rPr>
        <w:t>Banku</w:t>
      </w:r>
      <w:r w:rsidR="002B71C3" w:rsidRPr="009314A3">
        <w:rPr>
          <w:rFonts w:ascii="Times New Roman" w:hAnsi="Times New Roman"/>
          <w:sz w:val="20"/>
          <w:szCs w:val="20"/>
        </w:rPr>
        <w:t xml:space="preserve"> </w:t>
      </w:r>
      <w:r w:rsidRPr="009314A3">
        <w:rPr>
          <w:rFonts w:ascii="Times New Roman" w:hAnsi="Times New Roman"/>
          <w:sz w:val="20"/>
          <w:szCs w:val="20"/>
        </w:rPr>
        <w:t>pisemnie uzasadniając swoją decyzję zleca Komórce Merytorycznej dalsze procedowanie oceny odpowiedniości</w:t>
      </w:r>
      <w:r w:rsidR="000600E1" w:rsidRPr="009314A3">
        <w:rPr>
          <w:rFonts w:ascii="Times New Roman" w:hAnsi="Times New Roman"/>
          <w:sz w:val="20"/>
          <w:szCs w:val="20"/>
        </w:rPr>
        <w:t xml:space="preserve">, jednocześnie zlecając przygotowanie dokumentacji i rekomendacji do przeprowadzenia </w:t>
      </w:r>
      <w:r w:rsidR="00382D25" w:rsidRPr="009314A3">
        <w:rPr>
          <w:rFonts w:ascii="Times New Roman" w:hAnsi="Times New Roman"/>
          <w:sz w:val="20"/>
          <w:szCs w:val="20"/>
        </w:rPr>
        <w:t xml:space="preserve">zbiorowej </w:t>
      </w:r>
      <w:r w:rsidR="000600E1" w:rsidRPr="009314A3">
        <w:rPr>
          <w:rFonts w:ascii="Times New Roman" w:hAnsi="Times New Roman"/>
          <w:sz w:val="20"/>
          <w:szCs w:val="20"/>
        </w:rPr>
        <w:t>oceny odpowiedniości Rady Nadzorczej</w:t>
      </w:r>
      <w:r w:rsidR="000600E1" w:rsidRPr="009314A3">
        <w:rPr>
          <w:rFonts w:ascii="Times New Roman" w:hAnsi="Times New Roman"/>
          <w:sz w:val="20"/>
          <w:szCs w:val="20"/>
          <w:vertAlign w:val="superscript"/>
        </w:rPr>
        <w:t>1</w:t>
      </w:r>
      <w:r w:rsidR="00B660BE" w:rsidRPr="009314A3">
        <w:rPr>
          <w:rFonts w:ascii="Times New Roman" w:hAnsi="Times New Roman"/>
          <w:sz w:val="20"/>
          <w:szCs w:val="20"/>
          <w:vertAlign w:val="superscript"/>
        </w:rPr>
        <w:t>3</w:t>
      </w:r>
      <w:r w:rsidR="000600E1" w:rsidRPr="009314A3">
        <w:rPr>
          <w:rFonts w:ascii="Times New Roman" w:hAnsi="Times New Roman"/>
          <w:sz w:val="20"/>
          <w:szCs w:val="20"/>
        </w:rPr>
        <w:t>.</w:t>
      </w:r>
    </w:p>
    <w:p w14:paraId="27634DF4" w14:textId="1AB7A74C" w:rsidR="004D0D6A" w:rsidRPr="009314A3" w:rsidRDefault="0042409A"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W sytuacji, gdy Rada Nadzorcza podejmie decyzję o odstąpieniu od dalszego toku oceny odpowiedniości </w:t>
      </w:r>
      <w:r w:rsidR="00382D25" w:rsidRPr="009314A3">
        <w:rPr>
          <w:rFonts w:ascii="Times New Roman" w:hAnsi="Times New Roman"/>
          <w:sz w:val="20"/>
          <w:szCs w:val="20"/>
        </w:rPr>
        <w:br/>
      </w:r>
      <w:r w:rsidRPr="009314A3">
        <w:rPr>
          <w:rFonts w:ascii="Times New Roman" w:hAnsi="Times New Roman"/>
          <w:sz w:val="20"/>
          <w:szCs w:val="20"/>
        </w:rPr>
        <w:t xml:space="preserve">i Zarząd Banku nie skorzysta ze swoich uprawnień określonych w ust. </w:t>
      </w:r>
      <w:r w:rsidR="000815EB" w:rsidRPr="009314A3">
        <w:rPr>
          <w:rFonts w:ascii="Times New Roman" w:hAnsi="Times New Roman"/>
          <w:sz w:val="20"/>
          <w:szCs w:val="20"/>
        </w:rPr>
        <w:t>17</w:t>
      </w:r>
      <w:r w:rsidRPr="009314A3">
        <w:rPr>
          <w:rFonts w:ascii="Times New Roman" w:hAnsi="Times New Roman"/>
          <w:sz w:val="20"/>
          <w:szCs w:val="20"/>
        </w:rPr>
        <w:t xml:space="preserve"> – Komórka Merytoryczna dokumentuje dotychczasowy (przeprowadzony) proces oceny i odstępuje od dalszego toku procedury</w:t>
      </w:r>
      <w:r w:rsidR="008C0284" w:rsidRPr="009314A3">
        <w:rPr>
          <w:rFonts w:ascii="Times New Roman" w:hAnsi="Times New Roman"/>
          <w:sz w:val="20"/>
          <w:szCs w:val="20"/>
          <w:vertAlign w:val="superscript"/>
        </w:rPr>
        <w:t>1</w:t>
      </w:r>
      <w:r w:rsidR="00B660BE" w:rsidRPr="009314A3">
        <w:rPr>
          <w:rFonts w:ascii="Times New Roman" w:hAnsi="Times New Roman"/>
          <w:sz w:val="20"/>
          <w:szCs w:val="20"/>
          <w:vertAlign w:val="superscript"/>
        </w:rPr>
        <w:t>3</w:t>
      </w:r>
      <w:r w:rsidR="008C0284" w:rsidRPr="009314A3">
        <w:rPr>
          <w:rFonts w:ascii="Times New Roman" w:hAnsi="Times New Roman"/>
          <w:sz w:val="20"/>
          <w:szCs w:val="20"/>
        </w:rPr>
        <w:t xml:space="preserve">, </w:t>
      </w:r>
      <w:r w:rsidR="00382D25" w:rsidRPr="009314A3">
        <w:rPr>
          <w:rFonts w:ascii="Times New Roman" w:hAnsi="Times New Roman"/>
          <w:sz w:val="20"/>
          <w:szCs w:val="20"/>
        </w:rPr>
        <w:br/>
      </w:r>
      <w:r w:rsidR="008C0284" w:rsidRPr="009314A3">
        <w:rPr>
          <w:rFonts w:ascii="Times New Roman" w:hAnsi="Times New Roman"/>
          <w:sz w:val="20"/>
          <w:szCs w:val="20"/>
        </w:rPr>
        <w:t>w każdym innym przypadku Komórka Merytoryczna przystępuje do procedowania dalszych kroków</w:t>
      </w:r>
      <w:r w:rsidRPr="009314A3">
        <w:rPr>
          <w:rFonts w:ascii="Times New Roman" w:hAnsi="Times New Roman"/>
          <w:sz w:val="20"/>
          <w:szCs w:val="20"/>
        </w:rPr>
        <w:t>.</w:t>
      </w:r>
    </w:p>
    <w:p w14:paraId="70B7BFF9" w14:textId="3D3281EF" w:rsidR="00382710" w:rsidRPr="009314A3" w:rsidRDefault="00981F0E"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Komórka Merytoryczna dokonuje wstępnej oceny dokumentów i informacji przedstawionych przez osobę podlegającą ocenie.</w:t>
      </w:r>
      <w:r w:rsidR="002A4D6D" w:rsidRPr="009314A3">
        <w:rPr>
          <w:rFonts w:ascii="Times New Roman" w:hAnsi="Times New Roman"/>
          <w:sz w:val="20"/>
          <w:szCs w:val="20"/>
        </w:rPr>
        <w:t xml:space="preserve"> </w:t>
      </w:r>
      <w:r w:rsidRPr="009314A3">
        <w:rPr>
          <w:rFonts w:ascii="Times New Roman" w:hAnsi="Times New Roman"/>
          <w:sz w:val="20"/>
          <w:szCs w:val="20"/>
        </w:rPr>
        <w:t xml:space="preserve">Komórka Merytoryczna dokumentuje proces </w:t>
      </w:r>
      <w:r w:rsidR="009C162F" w:rsidRPr="009314A3">
        <w:rPr>
          <w:rFonts w:ascii="Times New Roman" w:hAnsi="Times New Roman"/>
          <w:sz w:val="20"/>
          <w:szCs w:val="20"/>
        </w:rPr>
        <w:t xml:space="preserve">weryfikacji </w:t>
      </w:r>
      <w:r w:rsidRPr="009314A3">
        <w:rPr>
          <w:rFonts w:ascii="Times New Roman" w:hAnsi="Times New Roman"/>
          <w:sz w:val="20"/>
          <w:szCs w:val="20"/>
        </w:rPr>
        <w:t xml:space="preserve">i przygotowuje </w:t>
      </w:r>
      <w:r w:rsidR="009C162F" w:rsidRPr="009314A3">
        <w:rPr>
          <w:rFonts w:ascii="Times New Roman" w:hAnsi="Times New Roman"/>
          <w:sz w:val="20"/>
          <w:szCs w:val="20"/>
        </w:rPr>
        <w:t xml:space="preserve">raport </w:t>
      </w:r>
      <w:r w:rsidR="00382D25" w:rsidRPr="009314A3">
        <w:rPr>
          <w:rFonts w:ascii="Times New Roman" w:hAnsi="Times New Roman"/>
          <w:sz w:val="20"/>
          <w:szCs w:val="20"/>
        </w:rPr>
        <w:br/>
      </w:r>
      <w:r w:rsidR="009C162F" w:rsidRPr="009314A3">
        <w:rPr>
          <w:rFonts w:ascii="Times New Roman" w:hAnsi="Times New Roman"/>
          <w:sz w:val="20"/>
          <w:szCs w:val="20"/>
        </w:rPr>
        <w:t xml:space="preserve">z przeprowadzonej weryfikacji </w:t>
      </w:r>
      <w:r w:rsidR="00382710" w:rsidRPr="009314A3">
        <w:rPr>
          <w:rFonts w:ascii="Times New Roman" w:hAnsi="Times New Roman"/>
          <w:sz w:val="20"/>
          <w:szCs w:val="20"/>
        </w:rPr>
        <w:t>w zakresie:</w:t>
      </w:r>
    </w:p>
    <w:p w14:paraId="01A812B8" w14:textId="096856FF" w:rsidR="00007207" w:rsidRPr="009314A3" w:rsidRDefault="00007207" w:rsidP="005B3424">
      <w:pPr>
        <w:pStyle w:val="Akapitzlist"/>
        <w:numPr>
          <w:ilvl w:val="0"/>
          <w:numId w:val="40"/>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pozostawienia osoby na stanowisku,</w:t>
      </w:r>
    </w:p>
    <w:p w14:paraId="20B86692" w14:textId="501EAACF" w:rsidR="00007207" w:rsidRPr="009314A3" w:rsidRDefault="00007207" w:rsidP="005B3424">
      <w:pPr>
        <w:pStyle w:val="Akapitzlist"/>
        <w:numPr>
          <w:ilvl w:val="0"/>
          <w:numId w:val="40"/>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uzupełnienia braków co do zaistniałych zastrzeżeń,</w:t>
      </w:r>
    </w:p>
    <w:p w14:paraId="60517B6C" w14:textId="2E1849DD" w:rsidR="00007207" w:rsidRPr="009314A3" w:rsidRDefault="00007207" w:rsidP="005B3424">
      <w:pPr>
        <w:pStyle w:val="Akapitzlist"/>
        <w:numPr>
          <w:ilvl w:val="0"/>
          <w:numId w:val="40"/>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odwołania osoby po</w:t>
      </w:r>
      <w:r w:rsidR="00382D25" w:rsidRPr="009314A3">
        <w:rPr>
          <w:rFonts w:ascii="Times New Roman" w:hAnsi="Times New Roman"/>
          <w:sz w:val="20"/>
          <w:szCs w:val="20"/>
        </w:rPr>
        <w:t>d</w:t>
      </w:r>
      <w:r w:rsidRPr="009314A3">
        <w:rPr>
          <w:rFonts w:ascii="Times New Roman" w:hAnsi="Times New Roman"/>
          <w:sz w:val="20"/>
          <w:szCs w:val="20"/>
        </w:rPr>
        <w:t>legającej ocenie ze stanowiska,</w:t>
      </w:r>
    </w:p>
    <w:p w14:paraId="53DEAF55" w14:textId="3CE690C5" w:rsidR="00007207" w:rsidRPr="009314A3" w:rsidRDefault="00F26A2A"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Rekomendację wraz z niezbędnymi dokumentami Komórka Merytoryczna przekazuje:</w:t>
      </w:r>
    </w:p>
    <w:p w14:paraId="15F9475F" w14:textId="261C61C1" w:rsidR="00981F0E" w:rsidRPr="009314A3" w:rsidRDefault="00981F0E" w:rsidP="005B3424">
      <w:pPr>
        <w:pStyle w:val="Akapitzlist"/>
        <w:numPr>
          <w:ilvl w:val="0"/>
          <w:numId w:val="41"/>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 xml:space="preserve">w przypadku określonym w § </w:t>
      </w:r>
      <w:r w:rsidR="005A467B" w:rsidRPr="009314A3">
        <w:rPr>
          <w:rFonts w:ascii="Times New Roman" w:hAnsi="Times New Roman"/>
          <w:sz w:val="20"/>
          <w:szCs w:val="20"/>
        </w:rPr>
        <w:t>8</w:t>
      </w:r>
      <w:r w:rsidRPr="009314A3">
        <w:rPr>
          <w:rFonts w:ascii="Times New Roman" w:hAnsi="Times New Roman"/>
          <w:sz w:val="20"/>
          <w:szCs w:val="20"/>
        </w:rPr>
        <w:t xml:space="preserve"> ust. </w:t>
      </w:r>
      <w:r w:rsidR="00F26A2A" w:rsidRPr="009314A3">
        <w:rPr>
          <w:rFonts w:ascii="Times New Roman" w:hAnsi="Times New Roman"/>
          <w:sz w:val="20"/>
          <w:szCs w:val="20"/>
        </w:rPr>
        <w:t>2</w:t>
      </w:r>
      <w:r w:rsidRPr="009314A3">
        <w:rPr>
          <w:rFonts w:ascii="Times New Roman" w:hAnsi="Times New Roman"/>
          <w:sz w:val="20"/>
          <w:szCs w:val="20"/>
        </w:rPr>
        <w:t xml:space="preserve"> pkt 1</w:t>
      </w:r>
      <w:r w:rsidR="00146C39" w:rsidRPr="009314A3">
        <w:rPr>
          <w:rFonts w:ascii="Times New Roman" w:hAnsi="Times New Roman"/>
          <w:sz w:val="20"/>
          <w:szCs w:val="20"/>
        </w:rPr>
        <w:t>,</w:t>
      </w:r>
      <w:r w:rsidRPr="009314A3">
        <w:rPr>
          <w:rFonts w:ascii="Times New Roman" w:hAnsi="Times New Roman"/>
          <w:sz w:val="20"/>
          <w:szCs w:val="20"/>
        </w:rPr>
        <w:t xml:space="preserve"> </w:t>
      </w:r>
      <w:r w:rsidR="00F07F07" w:rsidRPr="009314A3">
        <w:rPr>
          <w:rFonts w:ascii="Times New Roman" w:hAnsi="Times New Roman"/>
          <w:sz w:val="20"/>
          <w:szCs w:val="20"/>
        </w:rPr>
        <w:t>2</w:t>
      </w:r>
      <w:r w:rsidR="00F07F07" w:rsidRPr="009314A3">
        <w:rPr>
          <w:rStyle w:val="Odwoanieprzypisudolnego"/>
          <w:rFonts w:ascii="Times New Roman" w:hAnsi="Times New Roman"/>
          <w:sz w:val="20"/>
          <w:szCs w:val="20"/>
        </w:rPr>
        <w:footnoteReference w:id="16"/>
      </w:r>
      <w:r w:rsidR="00146C39" w:rsidRPr="009314A3">
        <w:rPr>
          <w:rFonts w:ascii="Times New Roman" w:hAnsi="Times New Roman"/>
          <w:sz w:val="20"/>
          <w:szCs w:val="20"/>
        </w:rPr>
        <w:t>-1</w:t>
      </w:r>
      <w:r w:rsidR="00605075" w:rsidRPr="009314A3">
        <w:rPr>
          <w:rFonts w:ascii="Times New Roman" w:hAnsi="Times New Roman"/>
          <w:sz w:val="20"/>
          <w:szCs w:val="20"/>
        </w:rPr>
        <w:t>1</w:t>
      </w:r>
      <w:r w:rsidR="00146C39" w:rsidRPr="009314A3">
        <w:rPr>
          <w:rFonts w:ascii="Times New Roman" w:hAnsi="Times New Roman"/>
          <w:sz w:val="20"/>
          <w:szCs w:val="20"/>
        </w:rPr>
        <w:t xml:space="preserve"> </w:t>
      </w:r>
      <w:r w:rsidRPr="009314A3">
        <w:rPr>
          <w:rFonts w:ascii="Times New Roman" w:hAnsi="Times New Roman"/>
          <w:sz w:val="20"/>
          <w:szCs w:val="20"/>
        </w:rPr>
        <w:t xml:space="preserve">– </w:t>
      </w:r>
      <w:r w:rsidR="00CA4EF5" w:rsidRPr="009314A3">
        <w:rPr>
          <w:rFonts w:ascii="Times New Roman" w:hAnsi="Times New Roman"/>
          <w:sz w:val="20"/>
          <w:szCs w:val="20"/>
        </w:rPr>
        <w:t>Komisji ds. odpowiedniości Zebrania Przedstawicieli,</w:t>
      </w:r>
    </w:p>
    <w:p w14:paraId="6794E428" w14:textId="6DEE3D18" w:rsidR="00CA4EF5" w:rsidRPr="009314A3" w:rsidRDefault="00981F0E" w:rsidP="006B3781">
      <w:pPr>
        <w:pStyle w:val="Akapitzlist"/>
        <w:numPr>
          <w:ilvl w:val="0"/>
          <w:numId w:val="41"/>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w przypadkach określonych w</w:t>
      </w:r>
      <w:r w:rsidR="00F408CD" w:rsidRPr="009314A3">
        <w:rPr>
          <w:rFonts w:ascii="Times New Roman" w:hAnsi="Times New Roman"/>
          <w:sz w:val="20"/>
          <w:szCs w:val="20"/>
        </w:rPr>
        <w:t xml:space="preserve"> §</w:t>
      </w:r>
      <w:r w:rsidRPr="009314A3">
        <w:rPr>
          <w:rFonts w:ascii="Times New Roman" w:hAnsi="Times New Roman"/>
          <w:sz w:val="20"/>
          <w:szCs w:val="20"/>
        </w:rPr>
        <w:t xml:space="preserve"> </w:t>
      </w:r>
      <w:r w:rsidR="005A467B" w:rsidRPr="009314A3">
        <w:rPr>
          <w:rFonts w:ascii="Times New Roman" w:hAnsi="Times New Roman"/>
          <w:sz w:val="20"/>
          <w:szCs w:val="20"/>
        </w:rPr>
        <w:t>8</w:t>
      </w:r>
      <w:r w:rsidRPr="009314A3">
        <w:rPr>
          <w:rFonts w:ascii="Times New Roman" w:hAnsi="Times New Roman"/>
          <w:sz w:val="20"/>
          <w:szCs w:val="20"/>
        </w:rPr>
        <w:t xml:space="preserve"> ust. </w:t>
      </w:r>
      <w:r w:rsidR="00F26A2A" w:rsidRPr="009314A3">
        <w:rPr>
          <w:rFonts w:ascii="Times New Roman" w:hAnsi="Times New Roman"/>
          <w:sz w:val="20"/>
          <w:szCs w:val="20"/>
        </w:rPr>
        <w:t xml:space="preserve">2 pkt </w:t>
      </w:r>
      <w:r w:rsidRPr="009314A3">
        <w:rPr>
          <w:rFonts w:ascii="Times New Roman" w:hAnsi="Times New Roman"/>
          <w:sz w:val="20"/>
          <w:szCs w:val="20"/>
        </w:rPr>
        <w:t>2</w:t>
      </w:r>
      <w:r w:rsidR="00383016" w:rsidRPr="009314A3">
        <w:rPr>
          <w:rStyle w:val="Odwoanieprzypisudolnego"/>
          <w:rFonts w:ascii="Times New Roman" w:hAnsi="Times New Roman"/>
          <w:sz w:val="20"/>
          <w:szCs w:val="20"/>
        </w:rPr>
        <w:footnoteReference w:id="17"/>
      </w:r>
      <w:r w:rsidR="00F26A2A" w:rsidRPr="009314A3">
        <w:rPr>
          <w:rFonts w:ascii="Times New Roman" w:hAnsi="Times New Roman"/>
          <w:sz w:val="20"/>
          <w:szCs w:val="20"/>
        </w:rPr>
        <w:t>, 4, 5, 7-8</w:t>
      </w:r>
      <w:r w:rsidRPr="009314A3">
        <w:rPr>
          <w:rFonts w:ascii="Times New Roman" w:hAnsi="Times New Roman"/>
          <w:sz w:val="20"/>
          <w:szCs w:val="20"/>
        </w:rPr>
        <w:t xml:space="preserve"> – </w:t>
      </w:r>
      <w:r w:rsidR="00CA4EF5" w:rsidRPr="009314A3">
        <w:rPr>
          <w:rFonts w:ascii="Times New Roman" w:hAnsi="Times New Roman"/>
          <w:sz w:val="20"/>
          <w:szCs w:val="20"/>
        </w:rPr>
        <w:t>Komisji ds. odpowiedniości Rady Nadzorczej.</w:t>
      </w:r>
    </w:p>
    <w:p w14:paraId="1733C568" w14:textId="3E3A8F36" w:rsidR="00981F0E" w:rsidRPr="009314A3" w:rsidRDefault="00755FCE" w:rsidP="006B3781">
      <w:pPr>
        <w:pStyle w:val="Akapitzlist"/>
        <w:numPr>
          <w:ilvl w:val="0"/>
          <w:numId w:val="41"/>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 xml:space="preserve">w przypadku zaistnienia przesłanki określonej w ust. </w:t>
      </w:r>
      <w:r w:rsidR="002B71C3" w:rsidRPr="009314A3">
        <w:rPr>
          <w:rFonts w:ascii="Times New Roman" w:hAnsi="Times New Roman"/>
          <w:sz w:val="20"/>
          <w:szCs w:val="20"/>
        </w:rPr>
        <w:t>15-16</w:t>
      </w:r>
      <w:r w:rsidRPr="009314A3">
        <w:rPr>
          <w:rFonts w:ascii="Times New Roman" w:hAnsi="Times New Roman"/>
          <w:sz w:val="20"/>
          <w:szCs w:val="20"/>
        </w:rPr>
        <w:t xml:space="preserve"> niniejszego paragrafu – Zarządowi Banku</w:t>
      </w:r>
      <w:r w:rsidR="00981F0E" w:rsidRPr="009314A3">
        <w:rPr>
          <w:rFonts w:ascii="Times New Roman" w:hAnsi="Times New Roman"/>
          <w:sz w:val="20"/>
          <w:szCs w:val="20"/>
        </w:rPr>
        <w:t>.</w:t>
      </w:r>
    </w:p>
    <w:p w14:paraId="6A66C10A" w14:textId="2A424608" w:rsidR="00755FCE" w:rsidRPr="009314A3" w:rsidRDefault="00BD0419"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W przypadku określonym w ust. </w:t>
      </w:r>
      <w:r w:rsidR="00F408CD" w:rsidRPr="009314A3">
        <w:rPr>
          <w:rFonts w:ascii="Times New Roman" w:hAnsi="Times New Roman"/>
          <w:sz w:val="20"/>
          <w:szCs w:val="20"/>
        </w:rPr>
        <w:t>17</w:t>
      </w:r>
      <w:r w:rsidRPr="009314A3">
        <w:rPr>
          <w:rFonts w:ascii="Times New Roman" w:hAnsi="Times New Roman"/>
          <w:sz w:val="20"/>
          <w:szCs w:val="20"/>
        </w:rPr>
        <w:t xml:space="preserve"> w zw. z ust. </w:t>
      </w:r>
      <w:r w:rsidR="00F408CD" w:rsidRPr="009314A3">
        <w:rPr>
          <w:rFonts w:ascii="Times New Roman" w:hAnsi="Times New Roman"/>
          <w:sz w:val="20"/>
          <w:szCs w:val="20"/>
        </w:rPr>
        <w:t>20</w:t>
      </w:r>
      <w:r w:rsidRPr="009314A3">
        <w:rPr>
          <w:rFonts w:ascii="Times New Roman" w:hAnsi="Times New Roman"/>
          <w:sz w:val="20"/>
          <w:szCs w:val="20"/>
        </w:rPr>
        <w:t xml:space="preserve"> pkt 3 niniejszego paragrafu Zarząd Banku </w:t>
      </w:r>
      <w:r w:rsidR="00DA1512" w:rsidRPr="009314A3">
        <w:rPr>
          <w:rFonts w:ascii="Times New Roman" w:hAnsi="Times New Roman"/>
          <w:sz w:val="20"/>
          <w:szCs w:val="20"/>
        </w:rPr>
        <w:t xml:space="preserve">zwołuje </w:t>
      </w:r>
      <w:r w:rsidR="00E251C2" w:rsidRPr="009314A3">
        <w:rPr>
          <w:rFonts w:ascii="Times New Roman" w:hAnsi="Times New Roman"/>
          <w:sz w:val="20"/>
          <w:szCs w:val="20"/>
        </w:rPr>
        <w:t>Zebranie Przedstawicieli</w:t>
      </w:r>
      <w:r w:rsidR="00FD4742" w:rsidRPr="009314A3">
        <w:rPr>
          <w:rFonts w:ascii="Times New Roman" w:hAnsi="Times New Roman"/>
          <w:sz w:val="20"/>
          <w:szCs w:val="20"/>
        </w:rPr>
        <w:t xml:space="preserve">, na którym będzie </w:t>
      </w:r>
      <w:r w:rsidR="000600E1" w:rsidRPr="009314A3">
        <w:rPr>
          <w:rFonts w:ascii="Times New Roman" w:hAnsi="Times New Roman"/>
          <w:sz w:val="20"/>
          <w:szCs w:val="20"/>
        </w:rPr>
        <w:t>przeprowadzan</w:t>
      </w:r>
      <w:r w:rsidR="00FD4742" w:rsidRPr="009314A3">
        <w:rPr>
          <w:rFonts w:ascii="Times New Roman" w:hAnsi="Times New Roman"/>
          <w:sz w:val="20"/>
          <w:szCs w:val="20"/>
        </w:rPr>
        <w:t>a ocena odpowiedniości</w:t>
      </w:r>
      <w:r w:rsidR="005A7D09" w:rsidRPr="009314A3">
        <w:rPr>
          <w:rFonts w:ascii="Times New Roman" w:hAnsi="Times New Roman"/>
          <w:sz w:val="20"/>
          <w:szCs w:val="20"/>
        </w:rPr>
        <w:t>, po czym zleca Komórce Merytorycznej przekazanie zebranej dokumentacji i rekomendacji Komisji</w:t>
      </w:r>
      <w:r w:rsidR="00072CB9" w:rsidRPr="009314A3">
        <w:rPr>
          <w:rFonts w:ascii="Times New Roman" w:hAnsi="Times New Roman"/>
          <w:sz w:val="20"/>
          <w:szCs w:val="20"/>
        </w:rPr>
        <w:t xml:space="preserve"> ds. odpowiedniości</w:t>
      </w:r>
      <w:r w:rsidR="00FD4742" w:rsidRPr="009314A3">
        <w:rPr>
          <w:rFonts w:ascii="Times New Roman" w:hAnsi="Times New Roman"/>
          <w:sz w:val="20"/>
          <w:szCs w:val="20"/>
        </w:rPr>
        <w:t xml:space="preserve">. </w:t>
      </w:r>
    </w:p>
    <w:p w14:paraId="0FB09746" w14:textId="7DD6C732" w:rsidR="00420196" w:rsidRPr="009314A3" w:rsidRDefault="00420196" w:rsidP="005B3424">
      <w:pPr>
        <w:pStyle w:val="Akapitzlist"/>
        <w:numPr>
          <w:ilvl w:val="0"/>
          <w:numId w:val="39"/>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 xml:space="preserve">W przypadku określonym w § </w:t>
      </w:r>
      <w:r w:rsidR="005A467B" w:rsidRPr="009314A3">
        <w:rPr>
          <w:rFonts w:ascii="Times New Roman" w:hAnsi="Times New Roman"/>
          <w:sz w:val="20"/>
          <w:szCs w:val="20"/>
        </w:rPr>
        <w:t>8</w:t>
      </w:r>
      <w:r w:rsidRPr="009314A3">
        <w:rPr>
          <w:rFonts w:ascii="Times New Roman" w:hAnsi="Times New Roman"/>
          <w:sz w:val="20"/>
          <w:szCs w:val="20"/>
        </w:rPr>
        <w:t xml:space="preserve"> ust. 2 pkt 1, 3-1</w:t>
      </w:r>
      <w:r w:rsidR="00605075" w:rsidRPr="009314A3">
        <w:rPr>
          <w:rFonts w:ascii="Times New Roman" w:hAnsi="Times New Roman"/>
          <w:sz w:val="20"/>
          <w:szCs w:val="20"/>
        </w:rPr>
        <w:t>1</w:t>
      </w:r>
      <w:r w:rsidR="00A515F0" w:rsidRPr="009314A3">
        <w:rPr>
          <w:rFonts w:ascii="Times New Roman" w:hAnsi="Times New Roman"/>
          <w:sz w:val="20"/>
          <w:szCs w:val="20"/>
        </w:rPr>
        <w:t xml:space="preserve"> i ust. </w:t>
      </w:r>
      <w:r w:rsidR="00D22571" w:rsidRPr="009314A3">
        <w:rPr>
          <w:rFonts w:ascii="Times New Roman" w:hAnsi="Times New Roman"/>
          <w:sz w:val="20"/>
          <w:szCs w:val="20"/>
        </w:rPr>
        <w:t>21</w:t>
      </w:r>
      <w:r w:rsidR="00A515F0" w:rsidRPr="009314A3">
        <w:rPr>
          <w:rFonts w:ascii="Times New Roman" w:hAnsi="Times New Roman"/>
          <w:sz w:val="20"/>
          <w:szCs w:val="20"/>
        </w:rPr>
        <w:t xml:space="preserve"> niniejszego paragrafu</w:t>
      </w:r>
      <w:r w:rsidRPr="009314A3">
        <w:rPr>
          <w:rFonts w:ascii="Times New Roman" w:hAnsi="Times New Roman"/>
          <w:sz w:val="20"/>
          <w:szCs w:val="20"/>
        </w:rPr>
        <w:t xml:space="preserve"> Komisja</w:t>
      </w:r>
      <w:r w:rsidR="00E5293A" w:rsidRPr="009314A3">
        <w:rPr>
          <w:rFonts w:ascii="Times New Roman" w:hAnsi="Times New Roman"/>
          <w:sz w:val="20"/>
          <w:szCs w:val="20"/>
        </w:rPr>
        <w:t xml:space="preserve"> ds. odpowiedniości,</w:t>
      </w:r>
      <w:r w:rsidRPr="009314A3">
        <w:rPr>
          <w:rFonts w:ascii="Times New Roman" w:hAnsi="Times New Roman"/>
          <w:sz w:val="20"/>
          <w:szCs w:val="20"/>
        </w:rPr>
        <w:t xml:space="preserve"> po przekazaniu </w:t>
      </w:r>
      <w:r w:rsidR="00E5293A" w:rsidRPr="009314A3">
        <w:rPr>
          <w:rFonts w:ascii="Times New Roman" w:hAnsi="Times New Roman"/>
          <w:sz w:val="20"/>
          <w:szCs w:val="20"/>
        </w:rPr>
        <w:t xml:space="preserve">wyników weryfikacji przez </w:t>
      </w:r>
      <w:r w:rsidRPr="009314A3">
        <w:rPr>
          <w:rFonts w:ascii="Times New Roman" w:hAnsi="Times New Roman"/>
          <w:sz w:val="20"/>
          <w:szCs w:val="20"/>
        </w:rPr>
        <w:t>Komórk</w:t>
      </w:r>
      <w:r w:rsidR="00E5293A" w:rsidRPr="009314A3">
        <w:rPr>
          <w:rFonts w:ascii="Times New Roman" w:hAnsi="Times New Roman"/>
          <w:sz w:val="20"/>
          <w:szCs w:val="20"/>
        </w:rPr>
        <w:t>ę</w:t>
      </w:r>
      <w:r w:rsidRPr="009314A3">
        <w:rPr>
          <w:rFonts w:ascii="Times New Roman" w:hAnsi="Times New Roman"/>
          <w:sz w:val="20"/>
          <w:szCs w:val="20"/>
        </w:rPr>
        <w:t xml:space="preserve"> Merytoryczn</w:t>
      </w:r>
      <w:r w:rsidR="00E5293A" w:rsidRPr="009314A3">
        <w:rPr>
          <w:rFonts w:ascii="Times New Roman" w:hAnsi="Times New Roman"/>
          <w:sz w:val="20"/>
          <w:szCs w:val="20"/>
        </w:rPr>
        <w:t>ą</w:t>
      </w:r>
      <w:r w:rsidRPr="009314A3">
        <w:rPr>
          <w:rFonts w:ascii="Times New Roman" w:hAnsi="Times New Roman"/>
          <w:sz w:val="20"/>
          <w:szCs w:val="20"/>
        </w:rPr>
        <w:t xml:space="preserve"> wraz z całą dokumentacją dokonuje oceny i sporządza rekomendację dla Zebrania Przedstawicieli. Jeżeli rekomendacja jest:</w:t>
      </w:r>
    </w:p>
    <w:p w14:paraId="0CBC5891" w14:textId="2EDCEEFC" w:rsidR="00420196" w:rsidRPr="009314A3" w:rsidRDefault="00420196" w:rsidP="005B3424">
      <w:pPr>
        <w:pStyle w:val="Akapitzlist"/>
        <w:numPr>
          <w:ilvl w:val="0"/>
          <w:numId w:val="42"/>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pozytywna – Komisja rekomenduje pozostawienie na stanowisku osoby podlegającej ocenie,</w:t>
      </w:r>
    </w:p>
    <w:p w14:paraId="309E6301" w14:textId="590B6AFF" w:rsidR="00420196" w:rsidRPr="009314A3" w:rsidRDefault="00420196" w:rsidP="005B3424">
      <w:pPr>
        <w:pStyle w:val="Akapitzlist"/>
        <w:numPr>
          <w:ilvl w:val="0"/>
          <w:numId w:val="42"/>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negatywna – Komisja rekomenduje odwołanie ze stanowiska,</w:t>
      </w:r>
    </w:p>
    <w:p w14:paraId="4748FD45" w14:textId="77777777" w:rsidR="00420196" w:rsidRPr="009314A3" w:rsidRDefault="00420196" w:rsidP="005B3424">
      <w:pPr>
        <w:pStyle w:val="Akapitzlist"/>
        <w:numPr>
          <w:ilvl w:val="0"/>
          <w:numId w:val="42"/>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w przypadkach, w których istnieje możliwość uzupełnienia braków i zastosowania środków naprawczych – Komisja rekomenduje zastosowanie środków naprawczych i wyznacza termin ich zastosowania.</w:t>
      </w:r>
    </w:p>
    <w:p w14:paraId="4FACC5BB" w14:textId="77777777" w:rsidR="00501020" w:rsidRPr="009314A3" w:rsidRDefault="00501020" w:rsidP="00E01E4A">
      <w:pPr>
        <w:pStyle w:val="Nagwek2"/>
        <w:rPr>
          <w:rFonts w:ascii="Times New Roman" w:hAnsi="Times New Roman"/>
          <w:color w:val="auto"/>
          <w:sz w:val="20"/>
          <w:szCs w:val="20"/>
        </w:rPr>
      </w:pPr>
    </w:p>
    <w:p w14:paraId="3977A3DC" w14:textId="535ADDB5" w:rsidR="006C04DE" w:rsidRPr="009314A3" w:rsidRDefault="00501020" w:rsidP="006C04DE">
      <w:pPr>
        <w:pStyle w:val="Nagwek2"/>
        <w:spacing w:after="240"/>
        <w:jc w:val="center"/>
        <w:rPr>
          <w:rFonts w:ascii="Times New Roman" w:hAnsi="Times New Roman" w:cs="Times New Roman"/>
          <w:color w:val="auto"/>
          <w:sz w:val="20"/>
          <w:szCs w:val="20"/>
        </w:rPr>
      </w:pPr>
      <w:bookmarkStart w:id="31" w:name="_Toc162509817"/>
      <w:r w:rsidRPr="009314A3">
        <w:rPr>
          <w:rFonts w:ascii="Times New Roman" w:hAnsi="Times New Roman" w:cs="Times New Roman"/>
          <w:color w:val="auto"/>
          <w:sz w:val="20"/>
          <w:szCs w:val="20"/>
        </w:rPr>
        <w:t>§</w:t>
      </w:r>
      <w:r w:rsidRPr="009314A3">
        <w:rPr>
          <w:rFonts w:ascii="Times New Roman" w:hAnsi="Times New Roman"/>
          <w:color w:val="auto"/>
          <w:sz w:val="20"/>
          <w:szCs w:val="20"/>
        </w:rPr>
        <w:t xml:space="preserve"> 1</w:t>
      </w:r>
      <w:r w:rsidR="005A467B" w:rsidRPr="009314A3">
        <w:rPr>
          <w:rFonts w:ascii="Times New Roman" w:hAnsi="Times New Roman"/>
          <w:color w:val="auto"/>
          <w:sz w:val="20"/>
          <w:szCs w:val="20"/>
        </w:rPr>
        <w:t>4</w:t>
      </w:r>
      <w:r w:rsidR="00D24B30" w:rsidRPr="009314A3">
        <w:rPr>
          <w:rFonts w:ascii="Times New Roman" w:hAnsi="Times New Roman"/>
          <w:color w:val="auto"/>
          <w:sz w:val="20"/>
          <w:szCs w:val="20"/>
        </w:rPr>
        <w:t xml:space="preserve">. </w:t>
      </w:r>
      <w:r w:rsidR="00D24B30" w:rsidRPr="009314A3">
        <w:rPr>
          <w:rFonts w:ascii="Times New Roman" w:hAnsi="Times New Roman" w:cs="Times New Roman"/>
          <w:b/>
          <w:color w:val="auto"/>
          <w:sz w:val="20"/>
          <w:szCs w:val="20"/>
        </w:rPr>
        <w:t>Tryb przeprowadzania zbiorowej oceny odpowiedniości</w:t>
      </w:r>
      <w:bookmarkEnd w:id="31"/>
    </w:p>
    <w:p w14:paraId="0D88F02B" w14:textId="485BA45D" w:rsidR="00981F0E" w:rsidRPr="009314A3" w:rsidRDefault="00047BA5" w:rsidP="005B3424">
      <w:pPr>
        <w:pStyle w:val="Akapitzlist"/>
        <w:numPr>
          <w:ilvl w:val="0"/>
          <w:numId w:val="46"/>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W przypadku wystąpienia przesłanek z §</w:t>
      </w:r>
      <w:r w:rsidR="00766360" w:rsidRPr="009314A3">
        <w:rPr>
          <w:rFonts w:ascii="Times New Roman" w:hAnsi="Times New Roman"/>
          <w:sz w:val="20"/>
          <w:szCs w:val="20"/>
        </w:rPr>
        <w:t xml:space="preserve"> </w:t>
      </w:r>
      <w:r w:rsidR="005A467B" w:rsidRPr="009314A3">
        <w:rPr>
          <w:rFonts w:ascii="Times New Roman" w:hAnsi="Times New Roman"/>
          <w:sz w:val="20"/>
          <w:szCs w:val="20"/>
        </w:rPr>
        <w:t>9</w:t>
      </w:r>
      <w:r w:rsidRPr="009314A3">
        <w:rPr>
          <w:rFonts w:ascii="Times New Roman" w:hAnsi="Times New Roman"/>
          <w:sz w:val="20"/>
          <w:szCs w:val="20"/>
        </w:rPr>
        <w:t xml:space="preserve"> Rada Nadzorcza lub Zarząd Banku przekazuje Komórce Merytorycznej informację o konieczności rozpoczęcia procesu odpowiedniości.</w:t>
      </w:r>
    </w:p>
    <w:p w14:paraId="6F6240DB" w14:textId="77777777" w:rsidR="007D39F5" w:rsidRPr="009314A3" w:rsidRDefault="00F17612" w:rsidP="005B3424">
      <w:pPr>
        <w:pStyle w:val="Akapitzlist"/>
        <w:numPr>
          <w:ilvl w:val="0"/>
          <w:numId w:val="46"/>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lastRenderedPageBreak/>
        <w:t>Komórka Merytoryczna weryfikuje aktualność ocen indywidualnych członków Rady Nadzorczej</w:t>
      </w:r>
      <w:r w:rsidR="00AF312B" w:rsidRPr="009314A3">
        <w:rPr>
          <w:rFonts w:ascii="Times New Roman" w:hAnsi="Times New Roman"/>
          <w:sz w:val="20"/>
          <w:szCs w:val="20"/>
        </w:rPr>
        <w:t xml:space="preserve"> w zakresie niezbędnym do przeprowadzenia </w:t>
      </w:r>
      <w:r w:rsidR="00B43163" w:rsidRPr="009314A3">
        <w:rPr>
          <w:rFonts w:ascii="Times New Roman" w:hAnsi="Times New Roman"/>
          <w:sz w:val="20"/>
          <w:szCs w:val="20"/>
        </w:rPr>
        <w:t xml:space="preserve">oceny zbiorowej (tj. w zakresie kompetencji oraz parametrów istotnych dla oceny kryteriów ilościowych specyficznych dla poszczególnych sektorów rynku). </w:t>
      </w:r>
    </w:p>
    <w:p w14:paraId="73A76531" w14:textId="4095FDDD" w:rsidR="00F17612" w:rsidRPr="009314A3" w:rsidRDefault="00B43163" w:rsidP="005B3424">
      <w:pPr>
        <w:pStyle w:val="Akapitzlist"/>
        <w:numPr>
          <w:ilvl w:val="0"/>
          <w:numId w:val="46"/>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W przypadku stwierdzenia</w:t>
      </w:r>
      <w:r w:rsidR="00E9325A" w:rsidRPr="009314A3">
        <w:rPr>
          <w:rFonts w:ascii="Times New Roman" w:hAnsi="Times New Roman"/>
          <w:sz w:val="20"/>
          <w:szCs w:val="20"/>
        </w:rPr>
        <w:t xml:space="preserve">, że przynajmniej część niezbędnych informacji nie jest dostępna lub stała się nieaktualna. </w:t>
      </w:r>
      <w:r w:rsidR="00D27F8A" w:rsidRPr="009314A3">
        <w:rPr>
          <w:rFonts w:ascii="Times New Roman" w:hAnsi="Times New Roman"/>
          <w:sz w:val="20"/>
          <w:szCs w:val="20"/>
        </w:rPr>
        <w:t xml:space="preserve">Komórka Merytoryczna przystępuje </w:t>
      </w:r>
      <w:r w:rsidR="00A16A49" w:rsidRPr="009314A3">
        <w:rPr>
          <w:rFonts w:ascii="Times New Roman" w:hAnsi="Times New Roman"/>
          <w:sz w:val="20"/>
          <w:szCs w:val="20"/>
        </w:rPr>
        <w:t>do działań zmierzających pozyskanie aktualnej dokumentacji od członków Rady Nadzorczej zgodnie z zapisami w trybie wskazanym w § 13</w:t>
      </w:r>
      <w:r w:rsidR="007D39F5" w:rsidRPr="009314A3">
        <w:rPr>
          <w:rFonts w:ascii="Times New Roman" w:hAnsi="Times New Roman"/>
          <w:sz w:val="20"/>
          <w:szCs w:val="20"/>
        </w:rPr>
        <w:t>.</w:t>
      </w:r>
      <w:r w:rsidR="006A5454" w:rsidRPr="009314A3">
        <w:rPr>
          <w:rFonts w:ascii="Times New Roman" w:hAnsi="Times New Roman"/>
          <w:sz w:val="20"/>
          <w:szCs w:val="20"/>
        </w:rPr>
        <w:t xml:space="preserve"> Po zakończeniu ocen indywidualnych przystępuje </w:t>
      </w:r>
      <w:r w:rsidR="00A16A49" w:rsidRPr="009314A3">
        <w:rPr>
          <w:rFonts w:ascii="Times New Roman" w:hAnsi="Times New Roman"/>
          <w:sz w:val="20"/>
          <w:szCs w:val="20"/>
        </w:rPr>
        <w:t xml:space="preserve">się </w:t>
      </w:r>
      <w:r w:rsidR="006A5454" w:rsidRPr="009314A3">
        <w:rPr>
          <w:rFonts w:ascii="Times New Roman" w:hAnsi="Times New Roman"/>
          <w:sz w:val="20"/>
          <w:szCs w:val="20"/>
        </w:rPr>
        <w:t>do oceny</w:t>
      </w:r>
      <w:r w:rsidR="000F3626" w:rsidRPr="009314A3">
        <w:rPr>
          <w:rFonts w:ascii="Times New Roman" w:hAnsi="Times New Roman"/>
          <w:sz w:val="20"/>
          <w:szCs w:val="20"/>
        </w:rPr>
        <w:t xml:space="preserve"> zbiorowej</w:t>
      </w:r>
      <w:r w:rsidR="00487503" w:rsidRPr="009314A3">
        <w:rPr>
          <w:rFonts w:ascii="Times New Roman" w:hAnsi="Times New Roman"/>
          <w:sz w:val="20"/>
          <w:szCs w:val="20"/>
        </w:rPr>
        <w:t xml:space="preserve"> odpowiedniości</w:t>
      </w:r>
      <w:r w:rsidR="006A5454" w:rsidRPr="009314A3">
        <w:rPr>
          <w:rFonts w:ascii="Times New Roman" w:hAnsi="Times New Roman"/>
          <w:sz w:val="20"/>
          <w:szCs w:val="20"/>
        </w:rPr>
        <w:t>, zgodnie z poniższymi zapisami.</w:t>
      </w:r>
    </w:p>
    <w:p w14:paraId="037BAB90" w14:textId="64F555DF" w:rsidR="007D39F5" w:rsidRPr="009314A3" w:rsidRDefault="007D39F5" w:rsidP="005B3424">
      <w:pPr>
        <w:pStyle w:val="Akapitzlist"/>
        <w:numPr>
          <w:ilvl w:val="0"/>
          <w:numId w:val="46"/>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W sytuacji</w:t>
      </w:r>
      <w:r w:rsidR="00D63354" w:rsidRPr="009314A3">
        <w:rPr>
          <w:rFonts w:ascii="Times New Roman" w:hAnsi="Times New Roman"/>
          <w:sz w:val="20"/>
          <w:szCs w:val="20"/>
        </w:rPr>
        <w:t>, gdy Komórka Merytoryczna nie stwierdziła braków w ocenach indywidualnych przystępuje do wstępnej oceny zbiorowej odpowiedniości</w:t>
      </w:r>
      <w:r w:rsidR="00A16A49" w:rsidRPr="009314A3">
        <w:rPr>
          <w:rFonts w:ascii="Times New Roman" w:hAnsi="Times New Roman"/>
          <w:sz w:val="20"/>
          <w:szCs w:val="20"/>
        </w:rPr>
        <w:t>, zgodnie w zapisami ust. 5</w:t>
      </w:r>
      <w:r w:rsidR="00976203" w:rsidRPr="009314A3">
        <w:rPr>
          <w:rFonts w:ascii="Times New Roman" w:hAnsi="Times New Roman"/>
          <w:sz w:val="20"/>
          <w:szCs w:val="20"/>
        </w:rPr>
        <w:t>-</w:t>
      </w:r>
      <w:r w:rsidR="00A16A49" w:rsidRPr="009314A3">
        <w:rPr>
          <w:rFonts w:ascii="Times New Roman" w:hAnsi="Times New Roman"/>
          <w:sz w:val="20"/>
          <w:szCs w:val="20"/>
        </w:rPr>
        <w:t>9.</w:t>
      </w:r>
    </w:p>
    <w:p w14:paraId="6FD8D675" w14:textId="0A11EA71" w:rsidR="000F3626" w:rsidRPr="009314A3" w:rsidRDefault="000F3626" w:rsidP="005B3424">
      <w:pPr>
        <w:pStyle w:val="Akapitzlist"/>
        <w:numPr>
          <w:ilvl w:val="0"/>
          <w:numId w:val="46"/>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Komórka Merytoryczna przystępuje do</w:t>
      </w:r>
      <w:r w:rsidR="00E72F65" w:rsidRPr="009314A3">
        <w:rPr>
          <w:rFonts w:ascii="Times New Roman" w:hAnsi="Times New Roman"/>
          <w:sz w:val="20"/>
          <w:szCs w:val="20"/>
        </w:rPr>
        <w:t xml:space="preserve"> </w:t>
      </w:r>
      <w:r w:rsidR="00A16A49" w:rsidRPr="009314A3">
        <w:rPr>
          <w:rFonts w:ascii="Times New Roman" w:hAnsi="Times New Roman"/>
          <w:sz w:val="20"/>
          <w:szCs w:val="20"/>
        </w:rPr>
        <w:t>weryfikacji przedłożonej dokumentacji, pod względem spełnienia kryteriów odpowiedniości całego organu.</w:t>
      </w:r>
      <w:r w:rsidR="00487503" w:rsidRPr="009314A3">
        <w:rPr>
          <w:rFonts w:ascii="Times New Roman" w:hAnsi="Times New Roman"/>
          <w:sz w:val="20"/>
          <w:szCs w:val="20"/>
        </w:rPr>
        <w:t xml:space="preserve"> Następnie przekazuje całą niezbędną dokumentację wraz </w:t>
      </w:r>
      <w:r w:rsidR="00382D25" w:rsidRPr="009314A3">
        <w:rPr>
          <w:rFonts w:ascii="Times New Roman" w:hAnsi="Times New Roman"/>
          <w:sz w:val="20"/>
          <w:szCs w:val="20"/>
        </w:rPr>
        <w:br/>
      </w:r>
      <w:r w:rsidR="00487503" w:rsidRPr="009314A3">
        <w:rPr>
          <w:rFonts w:ascii="Times New Roman" w:hAnsi="Times New Roman"/>
          <w:sz w:val="20"/>
          <w:szCs w:val="20"/>
        </w:rPr>
        <w:t>z rekomendacją:</w:t>
      </w:r>
    </w:p>
    <w:p w14:paraId="4BF42981" w14:textId="74B5C9BD" w:rsidR="00487503" w:rsidRPr="009314A3" w:rsidRDefault="009B260D" w:rsidP="005B3424">
      <w:pPr>
        <w:pStyle w:val="Akapitzlist"/>
        <w:numPr>
          <w:ilvl w:val="0"/>
          <w:numId w:val="47"/>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w przypadkach określonych w § </w:t>
      </w:r>
      <w:r w:rsidR="00727CBB" w:rsidRPr="009314A3">
        <w:rPr>
          <w:rFonts w:ascii="Times New Roman" w:hAnsi="Times New Roman"/>
          <w:sz w:val="20"/>
          <w:szCs w:val="20"/>
        </w:rPr>
        <w:t>9</w:t>
      </w:r>
      <w:r w:rsidRPr="009314A3">
        <w:rPr>
          <w:rFonts w:ascii="Times New Roman" w:hAnsi="Times New Roman"/>
          <w:sz w:val="20"/>
          <w:szCs w:val="20"/>
        </w:rPr>
        <w:t xml:space="preserve"> ust. 1 pkt 1-</w:t>
      </w:r>
      <w:r w:rsidR="001042F8" w:rsidRPr="009314A3">
        <w:rPr>
          <w:rFonts w:ascii="Times New Roman" w:hAnsi="Times New Roman"/>
          <w:sz w:val="20"/>
          <w:szCs w:val="20"/>
        </w:rPr>
        <w:t>3</w:t>
      </w:r>
      <w:r w:rsidR="001042F8" w:rsidRPr="009314A3">
        <w:rPr>
          <w:rStyle w:val="Odwoanieprzypisudolnego"/>
          <w:rFonts w:ascii="Times New Roman" w:hAnsi="Times New Roman"/>
          <w:sz w:val="20"/>
          <w:szCs w:val="20"/>
        </w:rPr>
        <w:footnoteReference w:id="18"/>
      </w:r>
      <w:r w:rsidRPr="009314A3">
        <w:rPr>
          <w:rFonts w:ascii="Times New Roman" w:hAnsi="Times New Roman"/>
          <w:sz w:val="20"/>
          <w:szCs w:val="20"/>
        </w:rPr>
        <w:t xml:space="preserve"> i 4</w:t>
      </w:r>
      <w:r w:rsidR="00B555F9" w:rsidRPr="009314A3">
        <w:rPr>
          <w:rFonts w:ascii="Times New Roman" w:hAnsi="Times New Roman"/>
          <w:sz w:val="20"/>
          <w:szCs w:val="20"/>
        </w:rPr>
        <w:t xml:space="preserve">, </w:t>
      </w:r>
      <w:r w:rsidRPr="009314A3">
        <w:rPr>
          <w:rFonts w:ascii="Times New Roman" w:hAnsi="Times New Roman"/>
          <w:sz w:val="20"/>
          <w:szCs w:val="20"/>
        </w:rPr>
        <w:t>6</w:t>
      </w:r>
      <w:r w:rsidR="00E333E4" w:rsidRPr="009314A3">
        <w:rPr>
          <w:rFonts w:ascii="Times New Roman" w:hAnsi="Times New Roman"/>
          <w:sz w:val="20"/>
          <w:szCs w:val="20"/>
        </w:rPr>
        <w:t xml:space="preserve"> </w:t>
      </w:r>
      <w:r w:rsidR="00382D25" w:rsidRPr="009314A3">
        <w:rPr>
          <w:rFonts w:ascii="Times New Roman" w:hAnsi="Times New Roman"/>
          <w:sz w:val="20"/>
          <w:szCs w:val="20"/>
        </w:rPr>
        <w:t xml:space="preserve">oraz </w:t>
      </w:r>
      <w:r w:rsidR="00E333E4" w:rsidRPr="009314A3">
        <w:rPr>
          <w:rFonts w:ascii="Times New Roman" w:hAnsi="Times New Roman"/>
          <w:sz w:val="20"/>
          <w:szCs w:val="20"/>
        </w:rPr>
        <w:t xml:space="preserve">ust. </w:t>
      </w:r>
      <w:r w:rsidR="00373910" w:rsidRPr="009314A3">
        <w:rPr>
          <w:rFonts w:ascii="Times New Roman" w:hAnsi="Times New Roman"/>
          <w:sz w:val="20"/>
          <w:szCs w:val="20"/>
        </w:rPr>
        <w:t>2</w:t>
      </w:r>
      <w:r w:rsidRPr="009314A3">
        <w:rPr>
          <w:rFonts w:ascii="Times New Roman" w:hAnsi="Times New Roman"/>
          <w:sz w:val="20"/>
          <w:szCs w:val="20"/>
        </w:rPr>
        <w:t xml:space="preserve"> – </w:t>
      </w:r>
      <w:r w:rsidR="00CA4EF5" w:rsidRPr="009314A3">
        <w:rPr>
          <w:rFonts w:ascii="Times New Roman" w:hAnsi="Times New Roman"/>
          <w:sz w:val="20"/>
          <w:szCs w:val="20"/>
        </w:rPr>
        <w:t>Komisji ds. odpowiedniości Zebrania Przedstawicieli,</w:t>
      </w:r>
    </w:p>
    <w:p w14:paraId="755C7CAA" w14:textId="4EF26035" w:rsidR="00487503" w:rsidRPr="009314A3" w:rsidRDefault="009B260D" w:rsidP="005B3424">
      <w:pPr>
        <w:pStyle w:val="Akapitzlist"/>
        <w:numPr>
          <w:ilvl w:val="0"/>
          <w:numId w:val="47"/>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w przypadkach określonych w § </w:t>
      </w:r>
      <w:r w:rsidR="00727CBB" w:rsidRPr="009314A3">
        <w:rPr>
          <w:rFonts w:ascii="Times New Roman" w:hAnsi="Times New Roman"/>
          <w:sz w:val="20"/>
          <w:szCs w:val="20"/>
        </w:rPr>
        <w:t>9</w:t>
      </w:r>
      <w:r w:rsidRPr="009314A3">
        <w:rPr>
          <w:rFonts w:ascii="Times New Roman" w:hAnsi="Times New Roman"/>
          <w:sz w:val="20"/>
          <w:szCs w:val="20"/>
        </w:rPr>
        <w:t xml:space="preserve"> ust. 1 pkt 3</w:t>
      </w:r>
      <w:r w:rsidR="001042F8" w:rsidRPr="009314A3">
        <w:rPr>
          <w:rStyle w:val="Odwoanieprzypisudolnego"/>
          <w:rFonts w:ascii="Times New Roman" w:hAnsi="Times New Roman"/>
          <w:sz w:val="20"/>
          <w:szCs w:val="20"/>
        </w:rPr>
        <w:footnoteReference w:id="19"/>
      </w:r>
      <w:r w:rsidR="00B555F9" w:rsidRPr="009314A3">
        <w:rPr>
          <w:rFonts w:ascii="Times New Roman" w:hAnsi="Times New Roman"/>
          <w:sz w:val="20"/>
          <w:szCs w:val="20"/>
        </w:rPr>
        <w:t xml:space="preserve"> i 5</w:t>
      </w:r>
      <w:r w:rsidRPr="009314A3">
        <w:rPr>
          <w:rFonts w:ascii="Times New Roman" w:hAnsi="Times New Roman"/>
          <w:sz w:val="20"/>
          <w:szCs w:val="20"/>
        </w:rPr>
        <w:t xml:space="preserve"> – </w:t>
      </w:r>
      <w:r w:rsidR="00CA4EF5" w:rsidRPr="009314A3">
        <w:rPr>
          <w:rFonts w:ascii="Times New Roman" w:hAnsi="Times New Roman"/>
          <w:sz w:val="20"/>
          <w:szCs w:val="20"/>
        </w:rPr>
        <w:t>Komisji ds. odpowiedniości Rady Nadzorczej.</w:t>
      </w:r>
    </w:p>
    <w:p w14:paraId="2466EC3A" w14:textId="1462A118" w:rsidR="00057107" w:rsidRPr="009314A3" w:rsidRDefault="00057107" w:rsidP="005B3424">
      <w:pPr>
        <w:pStyle w:val="Akapitzlist"/>
        <w:numPr>
          <w:ilvl w:val="0"/>
          <w:numId w:val="46"/>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W przypadku określonym w</w:t>
      </w:r>
      <w:r w:rsidR="00EE7095" w:rsidRPr="009314A3">
        <w:rPr>
          <w:rFonts w:ascii="Times New Roman" w:hAnsi="Times New Roman"/>
          <w:sz w:val="20"/>
          <w:szCs w:val="20"/>
        </w:rPr>
        <w:t xml:space="preserve"> § </w:t>
      </w:r>
      <w:r w:rsidR="00727CBB" w:rsidRPr="009314A3">
        <w:rPr>
          <w:rFonts w:ascii="Times New Roman" w:hAnsi="Times New Roman"/>
          <w:sz w:val="20"/>
          <w:szCs w:val="20"/>
        </w:rPr>
        <w:t>9</w:t>
      </w:r>
      <w:r w:rsidRPr="009314A3">
        <w:rPr>
          <w:rFonts w:ascii="Times New Roman" w:hAnsi="Times New Roman"/>
          <w:sz w:val="20"/>
          <w:szCs w:val="20"/>
        </w:rPr>
        <w:t xml:space="preserve"> </w:t>
      </w:r>
      <w:r w:rsidR="00501737" w:rsidRPr="009314A3">
        <w:rPr>
          <w:rFonts w:ascii="Times New Roman" w:hAnsi="Times New Roman"/>
          <w:sz w:val="20"/>
          <w:szCs w:val="20"/>
        </w:rPr>
        <w:t>ust. 1 pkt 1-2</w:t>
      </w:r>
      <w:r w:rsidR="00B555F9" w:rsidRPr="009314A3">
        <w:rPr>
          <w:rFonts w:ascii="Times New Roman" w:hAnsi="Times New Roman"/>
          <w:sz w:val="20"/>
          <w:szCs w:val="20"/>
        </w:rPr>
        <w:t>,</w:t>
      </w:r>
      <w:r w:rsidR="00501737" w:rsidRPr="009314A3">
        <w:rPr>
          <w:rFonts w:ascii="Times New Roman" w:hAnsi="Times New Roman"/>
          <w:sz w:val="20"/>
          <w:szCs w:val="20"/>
        </w:rPr>
        <w:t xml:space="preserve"> 4</w:t>
      </w:r>
      <w:r w:rsidR="00B555F9" w:rsidRPr="009314A3">
        <w:rPr>
          <w:rFonts w:ascii="Times New Roman" w:hAnsi="Times New Roman"/>
          <w:sz w:val="20"/>
          <w:szCs w:val="20"/>
        </w:rPr>
        <w:t xml:space="preserve"> i </w:t>
      </w:r>
      <w:r w:rsidR="00501737" w:rsidRPr="009314A3">
        <w:rPr>
          <w:rFonts w:ascii="Times New Roman" w:hAnsi="Times New Roman"/>
          <w:sz w:val="20"/>
          <w:szCs w:val="20"/>
        </w:rPr>
        <w:t xml:space="preserve">6 </w:t>
      </w:r>
      <w:r w:rsidRPr="009314A3">
        <w:rPr>
          <w:rFonts w:ascii="Times New Roman" w:hAnsi="Times New Roman"/>
          <w:sz w:val="20"/>
          <w:szCs w:val="20"/>
        </w:rPr>
        <w:t xml:space="preserve">Komisja </w:t>
      </w:r>
      <w:r w:rsidR="009A05AD" w:rsidRPr="009314A3">
        <w:rPr>
          <w:rFonts w:ascii="Times New Roman" w:hAnsi="Times New Roman"/>
          <w:sz w:val="20"/>
          <w:szCs w:val="20"/>
        </w:rPr>
        <w:t xml:space="preserve">ds. odpowiedniości </w:t>
      </w:r>
      <w:r w:rsidRPr="009314A3">
        <w:rPr>
          <w:rFonts w:ascii="Times New Roman" w:hAnsi="Times New Roman"/>
          <w:sz w:val="20"/>
          <w:szCs w:val="20"/>
        </w:rPr>
        <w:t xml:space="preserve">po przekazaniu </w:t>
      </w:r>
      <w:r w:rsidR="009A05AD" w:rsidRPr="009314A3">
        <w:rPr>
          <w:rFonts w:ascii="Times New Roman" w:hAnsi="Times New Roman"/>
          <w:sz w:val="20"/>
          <w:szCs w:val="20"/>
        </w:rPr>
        <w:t xml:space="preserve">wyników weryfikacji </w:t>
      </w:r>
      <w:r w:rsidRPr="009314A3">
        <w:rPr>
          <w:rFonts w:ascii="Times New Roman" w:hAnsi="Times New Roman"/>
          <w:sz w:val="20"/>
          <w:szCs w:val="20"/>
        </w:rPr>
        <w:t>Komórki Merytorycznej wraz z całą dokumentacją dokonuje oceny i sporządza rekomendację dla Zebrania Przedstawicieli. Jeżeli rekomendacja jest:</w:t>
      </w:r>
    </w:p>
    <w:p w14:paraId="1B812B0A" w14:textId="585615A5" w:rsidR="00057107" w:rsidRPr="009314A3" w:rsidRDefault="00057107" w:rsidP="005B3424">
      <w:pPr>
        <w:pStyle w:val="Akapitzlist"/>
        <w:numPr>
          <w:ilvl w:val="0"/>
          <w:numId w:val="48"/>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 xml:space="preserve">pozytywna – Komisja rekomenduje pozostawienie </w:t>
      </w:r>
      <w:r w:rsidR="00501737" w:rsidRPr="009314A3">
        <w:rPr>
          <w:rFonts w:ascii="Times New Roman" w:hAnsi="Times New Roman"/>
          <w:sz w:val="20"/>
          <w:szCs w:val="20"/>
        </w:rPr>
        <w:t>organu w aktualnym składzie</w:t>
      </w:r>
      <w:r w:rsidRPr="009314A3">
        <w:rPr>
          <w:rFonts w:ascii="Times New Roman" w:hAnsi="Times New Roman"/>
          <w:sz w:val="20"/>
          <w:szCs w:val="20"/>
        </w:rPr>
        <w:t>,</w:t>
      </w:r>
    </w:p>
    <w:p w14:paraId="3EE7DF34" w14:textId="32DBD223" w:rsidR="00E333E4" w:rsidRPr="009314A3" w:rsidRDefault="00057107" w:rsidP="005B3424">
      <w:pPr>
        <w:pStyle w:val="Akapitzlist"/>
        <w:numPr>
          <w:ilvl w:val="0"/>
          <w:numId w:val="48"/>
        </w:numPr>
        <w:shd w:val="clear" w:color="auto" w:fill="FFFFFF"/>
        <w:spacing w:after="0"/>
        <w:ind w:left="709"/>
        <w:jc w:val="both"/>
        <w:rPr>
          <w:rFonts w:ascii="Times New Roman" w:hAnsi="Times New Roman"/>
          <w:sz w:val="20"/>
          <w:szCs w:val="20"/>
        </w:rPr>
      </w:pPr>
      <w:r w:rsidRPr="009314A3">
        <w:rPr>
          <w:rFonts w:ascii="Times New Roman" w:hAnsi="Times New Roman"/>
          <w:sz w:val="20"/>
          <w:szCs w:val="20"/>
        </w:rPr>
        <w:t xml:space="preserve">negatywna – Komisja rekomenduje </w:t>
      </w:r>
      <w:r w:rsidR="00827731" w:rsidRPr="009314A3">
        <w:rPr>
          <w:rFonts w:ascii="Times New Roman" w:hAnsi="Times New Roman"/>
          <w:sz w:val="20"/>
          <w:szCs w:val="20"/>
        </w:rPr>
        <w:t xml:space="preserve">zastosowanie środków naprawczych: </w:t>
      </w:r>
    </w:p>
    <w:p w14:paraId="18A98789" w14:textId="56679D51" w:rsidR="00742D13" w:rsidRPr="009314A3" w:rsidRDefault="00742D13" w:rsidP="005B3424">
      <w:pPr>
        <w:pStyle w:val="Akapitzlist"/>
        <w:numPr>
          <w:ilvl w:val="0"/>
          <w:numId w:val="49"/>
        </w:numPr>
        <w:shd w:val="clear" w:color="auto" w:fill="FFFFFF"/>
        <w:spacing w:after="0"/>
        <w:jc w:val="both"/>
        <w:rPr>
          <w:rFonts w:ascii="Times New Roman" w:hAnsi="Times New Roman"/>
          <w:sz w:val="20"/>
          <w:szCs w:val="20"/>
        </w:rPr>
      </w:pPr>
      <w:r w:rsidRPr="009314A3">
        <w:rPr>
          <w:rFonts w:ascii="Times New Roman" w:hAnsi="Times New Roman"/>
          <w:sz w:val="20"/>
          <w:szCs w:val="20"/>
        </w:rPr>
        <w:t>dostosowanie podziału obowiązków pomiędzy członkami organu,</w:t>
      </w:r>
    </w:p>
    <w:p w14:paraId="2291A9A7" w14:textId="0A0B5827" w:rsidR="00742D13" w:rsidRPr="009314A3" w:rsidRDefault="00622B16" w:rsidP="005B3424">
      <w:pPr>
        <w:pStyle w:val="Akapitzlist"/>
        <w:numPr>
          <w:ilvl w:val="0"/>
          <w:numId w:val="49"/>
        </w:numPr>
        <w:shd w:val="clear" w:color="auto" w:fill="FFFFFF"/>
        <w:spacing w:after="0"/>
        <w:jc w:val="both"/>
        <w:rPr>
          <w:rFonts w:ascii="Times New Roman" w:hAnsi="Times New Roman"/>
          <w:sz w:val="20"/>
          <w:szCs w:val="20"/>
        </w:rPr>
      </w:pPr>
      <w:r w:rsidRPr="009314A3">
        <w:rPr>
          <w:rFonts w:ascii="Times New Roman" w:hAnsi="Times New Roman"/>
          <w:sz w:val="20"/>
          <w:szCs w:val="20"/>
        </w:rPr>
        <w:t>zastąpienie</w:t>
      </w:r>
      <w:r w:rsidR="00742D13" w:rsidRPr="009314A3">
        <w:rPr>
          <w:rFonts w:ascii="Times New Roman" w:hAnsi="Times New Roman"/>
          <w:sz w:val="20"/>
          <w:szCs w:val="20"/>
        </w:rPr>
        <w:t xml:space="preserve"> pewnych członków organu,</w:t>
      </w:r>
    </w:p>
    <w:p w14:paraId="0B3F0530" w14:textId="26A98549" w:rsidR="00742D13" w:rsidRPr="009314A3" w:rsidRDefault="00742D13" w:rsidP="005B3424">
      <w:pPr>
        <w:pStyle w:val="Akapitzlist"/>
        <w:numPr>
          <w:ilvl w:val="0"/>
          <w:numId w:val="49"/>
        </w:numPr>
        <w:shd w:val="clear" w:color="auto" w:fill="FFFFFF"/>
        <w:spacing w:after="0"/>
        <w:jc w:val="both"/>
        <w:rPr>
          <w:rFonts w:ascii="Times New Roman" w:hAnsi="Times New Roman"/>
          <w:sz w:val="20"/>
          <w:szCs w:val="20"/>
        </w:rPr>
      </w:pPr>
      <w:r w:rsidRPr="009314A3">
        <w:rPr>
          <w:rFonts w:ascii="Times New Roman" w:hAnsi="Times New Roman"/>
          <w:sz w:val="20"/>
          <w:szCs w:val="20"/>
        </w:rPr>
        <w:t>rekrutację dodatkowych członków organu (w zakresie uzupełnienia składu w granicach określonych w Statucie)</w:t>
      </w:r>
      <w:r w:rsidR="00622B16" w:rsidRPr="009314A3">
        <w:rPr>
          <w:rFonts w:ascii="Times New Roman" w:hAnsi="Times New Roman"/>
          <w:sz w:val="20"/>
          <w:szCs w:val="20"/>
        </w:rPr>
        <w:t>,</w:t>
      </w:r>
    </w:p>
    <w:p w14:paraId="187314FB" w14:textId="63A30628" w:rsidR="00742D13" w:rsidRPr="009314A3" w:rsidRDefault="00742D13" w:rsidP="005B3424">
      <w:pPr>
        <w:pStyle w:val="Akapitzlist"/>
        <w:numPr>
          <w:ilvl w:val="0"/>
          <w:numId w:val="49"/>
        </w:numPr>
        <w:shd w:val="clear" w:color="auto" w:fill="FFFFFF"/>
        <w:spacing w:after="0"/>
        <w:jc w:val="both"/>
        <w:rPr>
          <w:rFonts w:ascii="Times New Roman" w:hAnsi="Times New Roman"/>
          <w:sz w:val="20"/>
          <w:szCs w:val="20"/>
        </w:rPr>
      </w:pPr>
      <w:r w:rsidRPr="009314A3">
        <w:rPr>
          <w:rFonts w:ascii="Times New Roman" w:hAnsi="Times New Roman"/>
          <w:sz w:val="20"/>
          <w:szCs w:val="20"/>
        </w:rPr>
        <w:t>podjęcie ewentualnych środków w z</w:t>
      </w:r>
      <w:r w:rsidR="00622B16" w:rsidRPr="009314A3">
        <w:rPr>
          <w:rFonts w:ascii="Times New Roman" w:hAnsi="Times New Roman"/>
          <w:sz w:val="20"/>
          <w:szCs w:val="20"/>
        </w:rPr>
        <w:t>minimalizowania</w:t>
      </w:r>
      <w:r w:rsidRPr="009314A3">
        <w:rPr>
          <w:rFonts w:ascii="Times New Roman" w:hAnsi="Times New Roman"/>
          <w:sz w:val="20"/>
          <w:szCs w:val="20"/>
        </w:rPr>
        <w:t xml:space="preserve"> ewentualny</w:t>
      </w:r>
      <w:r w:rsidR="00622B16" w:rsidRPr="009314A3">
        <w:rPr>
          <w:rFonts w:ascii="Times New Roman" w:hAnsi="Times New Roman"/>
          <w:sz w:val="20"/>
          <w:szCs w:val="20"/>
        </w:rPr>
        <w:t>ch</w:t>
      </w:r>
      <w:r w:rsidRPr="009314A3">
        <w:rPr>
          <w:rFonts w:ascii="Times New Roman" w:hAnsi="Times New Roman"/>
          <w:sz w:val="20"/>
          <w:szCs w:val="20"/>
        </w:rPr>
        <w:t xml:space="preserve"> konflikt</w:t>
      </w:r>
      <w:r w:rsidR="00622B16" w:rsidRPr="009314A3">
        <w:rPr>
          <w:rFonts w:ascii="Times New Roman" w:hAnsi="Times New Roman"/>
          <w:sz w:val="20"/>
          <w:szCs w:val="20"/>
        </w:rPr>
        <w:t>ów</w:t>
      </w:r>
      <w:r w:rsidRPr="009314A3">
        <w:rPr>
          <w:rFonts w:ascii="Times New Roman" w:hAnsi="Times New Roman"/>
          <w:sz w:val="20"/>
          <w:szCs w:val="20"/>
        </w:rPr>
        <w:t xml:space="preserve"> interesów</w:t>
      </w:r>
      <w:r w:rsidR="00622B16" w:rsidRPr="009314A3">
        <w:rPr>
          <w:rFonts w:ascii="Times New Roman" w:hAnsi="Times New Roman"/>
          <w:sz w:val="20"/>
          <w:szCs w:val="20"/>
        </w:rPr>
        <w:t>,</w:t>
      </w:r>
    </w:p>
    <w:p w14:paraId="513150FD" w14:textId="2E5CF8BD" w:rsidR="00622B16" w:rsidRPr="009314A3" w:rsidRDefault="00622B16" w:rsidP="005B3424">
      <w:pPr>
        <w:pStyle w:val="Akapitzlist"/>
        <w:numPr>
          <w:ilvl w:val="0"/>
          <w:numId w:val="49"/>
        </w:numPr>
        <w:shd w:val="clear" w:color="auto" w:fill="FFFFFF"/>
        <w:spacing w:after="0"/>
        <w:jc w:val="both"/>
        <w:rPr>
          <w:rFonts w:ascii="Times New Roman" w:hAnsi="Times New Roman"/>
          <w:sz w:val="20"/>
          <w:szCs w:val="20"/>
        </w:rPr>
      </w:pPr>
      <w:r w:rsidRPr="009314A3">
        <w:rPr>
          <w:rFonts w:ascii="Times New Roman" w:hAnsi="Times New Roman"/>
          <w:sz w:val="20"/>
          <w:szCs w:val="20"/>
        </w:rPr>
        <w:t>organizację szkoleń dla poszczególnych członków organu lub organu jako całości</w:t>
      </w:r>
      <w:r w:rsidR="00222AFC" w:rsidRPr="009314A3">
        <w:rPr>
          <w:rFonts w:ascii="Times New Roman" w:hAnsi="Times New Roman"/>
          <w:sz w:val="20"/>
          <w:szCs w:val="20"/>
        </w:rPr>
        <w:t>.</w:t>
      </w:r>
    </w:p>
    <w:p w14:paraId="1B33C932" w14:textId="1AEBA1B3" w:rsidR="005F732D" w:rsidRPr="009314A3" w:rsidRDefault="005F732D" w:rsidP="005B3424">
      <w:pPr>
        <w:pStyle w:val="Akapitzlist"/>
        <w:numPr>
          <w:ilvl w:val="0"/>
          <w:numId w:val="46"/>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Po uzyskaniu oceny i rekomendacji Komisji</w:t>
      </w:r>
      <w:r w:rsidR="005D0139" w:rsidRPr="009314A3">
        <w:rPr>
          <w:rFonts w:ascii="Times New Roman" w:hAnsi="Times New Roman"/>
          <w:sz w:val="20"/>
          <w:szCs w:val="20"/>
        </w:rPr>
        <w:t xml:space="preserve"> ds. odpowiedniości</w:t>
      </w:r>
      <w:r w:rsidRPr="009314A3">
        <w:rPr>
          <w:rFonts w:ascii="Times New Roman" w:hAnsi="Times New Roman"/>
          <w:sz w:val="20"/>
          <w:szCs w:val="20"/>
        </w:rPr>
        <w:t xml:space="preserve">, zgodnie z  ust. </w:t>
      </w:r>
      <w:r w:rsidR="002D7C54" w:rsidRPr="009314A3">
        <w:rPr>
          <w:rFonts w:ascii="Times New Roman" w:hAnsi="Times New Roman"/>
          <w:sz w:val="20"/>
          <w:szCs w:val="20"/>
        </w:rPr>
        <w:t>6</w:t>
      </w:r>
      <w:r w:rsidRPr="009314A3">
        <w:rPr>
          <w:rFonts w:ascii="Times New Roman" w:hAnsi="Times New Roman"/>
          <w:sz w:val="20"/>
          <w:szCs w:val="20"/>
        </w:rPr>
        <w:t xml:space="preserve">, Zebranie Przedstawicieli dokonuje oceny odpowiedniości </w:t>
      </w:r>
      <w:r w:rsidR="005D0139" w:rsidRPr="009314A3">
        <w:rPr>
          <w:rFonts w:ascii="Times New Roman" w:hAnsi="Times New Roman"/>
          <w:sz w:val="20"/>
          <w:szCs w:val="20"/>
        </w:rPr>
        <w:t>zbiorowej Rady Nadzorczej</w:t>
      </w:r>
      <w:r w:rsidRPr="009314A3">
        <w:rPr>
          <w:rFonts w:ascii="Times New Roman" w:hAnsi="Times New Roman"/>
          <w:sz w:val="20"/>
          <w:szCs w:val="20"/>
        </w:rPr>
        <w:t>.</w:t>
      </w:r>
    </w:p>
    <w:p w14:paraId="2CBA40AF" w14:textId="33996BCD" w:rsidR="005F732D" w:rsidRPr="009314A3" w:rsidRDefault="005F732D" w:rsidP="005B3424">
      <w:pPr>
        <w:numPr>
          <w:ilvl w:val="0"/>
          <w:numId w:val="46"/>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hAnsi="Times New Roman"/>
          <w:sz w:val="20"/>
          <w:szCs w:val="20"/>
        </w:rPr>
        <w:t xml:space="preserve">W przypadkach określonych w § </w:t>
      </w:r>
      <w:r w:rsidR="00727CBB" w:rsidRPr="009314A3">
        <w:rPr>
          <w:rFonts w:ascii="Times New Roman" w:hAnsi="Times New Roman"/>
          <w:sz w:val="20"/>
          <w:szCs w:val="20"/>
        </w:rPr>
        <w:t>9</w:t>
      </w:r>
      <w:r w:rsidRPr="009314A3">
        <w:rPr>
          <w:rFonts w:ascii="Times New Roman" w:hAnsi="Times New Roman"/>
          <w:sz w:val="20"/>
          <w:szCs w:val="20"/>
        </w:rPr>
        <w:t xml:space="preserve"> ust. 1 pkt </w:t>
      </w:r>
      <w:r w:rsidR="002D7C54" w:rsidRPr="009314A3">
        <w:rPr>
          <w:rFonts w:ascii="Times New Roman" w:hAnsi="Times New Roman"/>
          <w:sz w:val="20"/>
          <w:szCs w:val="20"/>
        </w:rPr>
        <w:t>3</w:t>
      </w:r>
      <w:r w:rsidRPr="009314A3">
        <w:rPr>
          <w:rFonts w:ascii="Times New Roman" w:hAnsi="Times New Roman"/>
          <w:sz w:val="20"/>
          <w:szCs w:val="20"/>
        </w:rPr>
        <w:t xml:space="preserve"> Rada Nadzorcza po przekazaniu </w:t>
      </w:r>
      <w:r w:rsidR="005D0139" w:rsidRPr="009314A3">
        <w:rPr>
          <w:rFonts w:ascii="Times New Roman" w:hAnsi="Times New Roman"/>
          <w:sz w:val="20"/>
          <w:szCs w:val="20"/>
        </w:rPr>
        <w:t xml:space="preserve">wyników przeprowadzonej przez </w:t>
      </w:r>
      <w:r w:rsidRPr="009314A3">
        <w:rPr>
          <w:rFonts w:ascii="Times New Roman" w:hAnsi="Times New Roman"/>
          <w:sz w:val="20"/>
          <w:szCs w:val="20"/>
        </w:rPr>
        <w:t>Komórk</w:t>
      </w:r>
      <w:r w:rsidR="005D0139" w:rsidRPr="009314A3">
        <w:rPr>
          <w:rFonts w:ascii="Times New Roman" w:hAnsi="Times New Roman"/>
          <w:sz w:val="20"/>
          <w:szCs w:val="20"/>
        </w:rPr>
        <w:t>ę</w:t>
      </w:r>
      <w:r w:rsidRPr="009314A3">
        <w:rPr>
          <w:rFonts w:ascii="Times New Roman" w:hAnsi="Times New Roman"/>
          <w:sz w:val="20"/>
          <w:szCs w:val="20"/>
        </w:rPr>
        <w:t xml:space="preserve"> Merytorycznej </w:t>
      </w:r>
      <w:r w:rsidR="005D0139" w:rsidRPr="009314A3">
        <w:rPr>
          <w:rFonts w:ascii="Times New Roman" w:hAnsi="Times New Roman"/>
          <w:sz w:val="20"/>
          <w:szCs w:val="20"/>
        </w:rPr>
        <w:t xml:space="preserve">weryfikacji </w:t>
      </w:r>
      <w:r w:rsidRPr="009314A3">
        <w:rPr>
          <w:rFonts w:ascii="Times New Roman" w:hAnsi="Times New Roman"/>
          <w:sz w:val="20"/>
          <w:szCs w:val="20"/>
        </w:rPr>
        <w:t>wraz z całą niezbędną dokumentacją</w:t>
      </w:r>
      <w:r w:rsidR="00732E40" w:rsidRPr="009314A3">
        <w:rPr>
          <w:rFonts w:ascii="Times New Roman" w:hAnsi="Times New Roman"/>
          <w:sz w:val="20"/>
          <w:szCs w:val="20"/>
        </w:rPr>
        <w:t xml:space="preserve"> i </w:t>
      </w:r>
      <w:r w:rsidR="00A457AB" w:rsidRPr="009314A3">
        <w:rPr>
          <w:rFonts w:ascii="Times New Roman" w:hAnsi="Times New Roman"/>
          <w:sz w:val="20"/>
          <w:szCs w:val="20"/>
        </w:rPr>
        <w:t xml:space="preserve">rekomendacją </w:t>
      </w:r>
      <w:r w:rsidR="00732E40" w:rsidRPr="009314A3">
        <w:rPr>
          <w:rFonts w:ascii="Times New Roman" w:hAnsi="Times New Roman"/>
          <w:sz w:val="20"/>
          <w:szCs w:val="20"/>
        </w:rPr>
        <w:t>Komisji ds. odpowiedniości Rady Nadzorczej,</w:t>
      </w:r>
      <w:r w:rsidRPr="009314A3">
        <w:rPr>
          <w:rFonts w:ascii="Times New Roman" w:hAnsi="Times New Roman"/>
          <w:sz w:val="20"/>
          <w:szCs w:val="20"/>
        </w:rPr>
        <w:t xml:space="preserve"> dokonuje oceny odpowiedniości osoby podlegającej ocenie. </w:t>
      </w:r>
    </w:p>
    <w:p w14:paraId="6CA4E82E" w14:textId="77777777" w:rsidR="00A8640A" w:rsidRPr="009314A3" w:rsidRDefault="00A8640A" w:rsidP="00A8640A">
      <w:pPr>
        <w:shd w:val="clear" w:color="auto" w:fill="FFFFFF"/>
        <w:spacing w:after="0" w:line="360" w:lineRule="auto"/>
        <w:ind w:left="284"/>
        <w:jc w:val="both"/>
        <w:rPr>
          <w:rFonts w:ascii="Times New Roman" w:hAnsi="Times New Roman" w:cs="Times New Roman"/>
          <w:sz w:val="20"/>
          <w:szCs w:val="20"/>
        </w:rPr>
      </w:pPr>
    </w:p>
    <w:p w14:paraId="6DA642CE" w14:textId="7FD724BB" w:rsidR="006C04DE" w:rsidRPr="009314A3" w:rsidRDefault="007A2E25" w:rsidP="006C04DE">
      <w:pPr>
        <w:pStyle w:val="Nagwek2"/>
        <w:spacing w:after="240"/>
        <w:jc w:val="center"/>
        <w:rPr>
          <w:rFonts w:ascii="Times New Roman" w:hAnsi="Times New Roman"/>
          <w:color w:val="auto"/>
          <w:sz w:val="20"/>
          <w:szCs w:val="20"/>
        </w:rPr>
      </w:pPr>
      <w:bookmarkStart w:id="32" w:name="_Toc162509818"/>
      <w:r w:rsidRPr="009314A3">
        <w:rPr>
          <w:rFonts w:ascii="Times New Roman" w:hAnsi="Times New Roman"/>
          <w:color w:val="auto"/>
          <w:sz w:val="20"/>
          <w:szCs w:val="20"/>
        </w:rPr>
        <w:t>§ 1</w:t>
      </w:r>
      <w:r w:rsidR="00727CBB" w:rsidRPr="009314A3">
        <w:rPr>
          <w:rFonts w:ascii="Times New Roman" w:hAnsi="Times New Roman"/>
          <w:color w:val="auto"/>
          <w:sz w:val="20"/>
          <w:szCs w:val="20"/>
        </w:rPr>
        <w:t>5</w:t>
      </w:r>
      <w:r w:rsidR="00D02E5A" w:rsidRPr="009314A3">
        <w:rPr>
          <w:rFonts w:ascii="Times New Roman" w:hAnsi="Times New Roman"/>
          <w:color w:val="auto"/>
          <w:sz w:val="20"/>
          <w:szCs w:val="20"/>
        </w:rPr>
        <w:t xml:space="preserve">. </w:t>
      </w:r>
      <w:r w:rsidR="00D02E5A" w:rsidRPr="009314A3">
        <w:rPr>
          <w:rFonts w:ascii="Times New Roman" w:hAnsi="Times New Roman"/>
          <w:b/>
          <w:color w:val="auto"/>
          <w:sz w:val="20"/>
          <w:szCs w:val="20"/>
        </w:rPr>
        <w:t>Działania po zakończeniu procesu oceny – zasady ogólne</w:t>
      </w:r>
      <w:bookmarkEnd w:id="32"/>
    </w:p>
    <w:p w14:paraId="3A4468A9" w14:textId="57C577BC" w:rsidR="00D02E5A" w:rsidRPr="009314A3" w:rsidRDefault="005048B6" w:rsidP="005B3424">
      <w:pPr>
        <w:pStyle w:val="Akapitzlist"/>
        <w:numPr>
          <w:ilvl w:val="0"/>
          <w:numId w:val="62"/>
        </w:numPr>
        <w:shd w:val="clear" w:color="auto" w:fill="FFFFFF"/>
        <w:ind w:left="284" w:hanging="284"/>
        <w:jc w:val="both"/>
        <w:rPr>
          <w:rFonts w:ascii="Times New Roman" w:hAnsi="Times New Roman"/>
          <w:sz w:val="20"/>
          <w:szCs w:val="20"/>
        </w:rPr>
      </w:pPr>
      <w:r w:rsidRPr="009314A3">
        <w:rPr>
          <w:rFonts w:ascii="Times New Roman" w:hAnsi="Times New Roman"/>
          <w:sz w:val="20"/>
          <w:szCs w:val="20"/>
        </w:rPr>
        <w:t>Za wyjątkiem szczególnie uzasadnionych przypadków, decyzje w sprawie odwołania członków Rady Nadzorczej nie powinny prowadzić do wystąpienia kilku wakatów w składzie Rady w krótkim okresie czasu.</w:t>
      </w:r>
      <w:r w:rsidR="00CD61BC" w:rsidRPr="009314A3">
        <w:rPr>
          <w:rFonts w:ascii="Times New Roman" w:hAnsi="Times New Roman"/>
          <w:sz w:val="20"/>
          <w:szCs w:val="20"/>
        </w:rPr>
        <w:t xml:space="preserve"> Z wyłączeniem wyjątkowych sytuacji, niemożliwych do uprzedniego przewidzenia, zmiany w składzie Rady Nadzorczej powinny być dokonywane w sposób gwarantujący możliwość dokonania z odpowiednim wyprzedzeniem rekrutacji i oceny odpowiedniości nowego kandydata.</w:t>
      </w:r>
    </w:p>
    <w:p w14:paraId="1AC78228" w14:textId="16083AD6" w:rsidR="005048B6" w:rsidRPr="009314A3" w:rsidRDefault="00194E93" w:rsidP="005B3424">
      <w:pPr>
        <w:pStyle w:val="Akapitzlist"/>
        <w:numPr>
          <w:ilvl w:val="0"/>
          <w:numId w:val="62"/>
        </w:numPr>
        <w:shd w:val="clear" w:color="auto" w:fill="FFFFFF"/>
        <w:ind w:left="284" w:hanging="284"/>
        <w:jc w:val="both"/>
        <w:rPr>
          <w:rFonts w:ascii="Times New Roman" w:hAnsi="Times New Roman"/>
          <w:sz w:val="20"/>
          <w:szCs w:val="20"/>
        </w:rPr>
      </w:pPr>
      <w:r w:rsidRPr="009314A3">
        <w:rPr>
          <w:rFonts w:ascii="Times New Roman" w:hAnsi="Times New Roman"/>
          <w:sz w:val="20"/>
          <w:szCs w:val="20"/>
        </w:rPr>
        <w:lastRenderedPageBreak/>
        <w:t>W przypadku nagłego wystąpienia wakatu w Radzie Nadzorczej,</w:t>
      </w:r>
      <w:r w:rsidR="00216690" w:rsidRPr="009314A3">
        <w:rPr>
          <w:rFonts w:ascii="Times New Roman" w:hAnsi="Times New Roman"/>
          <w:sz w:val="20"/>
          <w:szCs w:val="20"/>
        </w:rPr>
        <w:t xml:space="preserve"> Rada Nadzorcza we współpracy z Komórką Merytoryczną, dokonuje wstępnej oceny odpowiedniości zbiorowej Rady Nadzorczej, podczas której ocenia czy jest zdolna wypełniać swoje zadania w uszczuplonym składzie</w:t>
      </w:r>
      <w:r w:rsidR="006E411C" w:rsidRPr="009314A3">
        <w:rPr>
          <w:rFonts w:ascii="Times New Roman" w:hAnsi="Times New Roman"/>
          <w:sz w:val="20"/>
          <w:szCs w:val="20"/>
        </w:rPr>
        <w:t xml:space="preserve"> (czy posiada dostateczną liczbę członków posiadająca wiedzę w zakresie każdej z dziedzin pozwalającą na podejmowanie decyzji)</w:t>
      </w:r>
      <w:r w:rsidR="00460D14" w:rsidRPr="009314A3">
        <w:rPr>
          <w:rFonts w:ascii="Times New Roman" w:hAnsi="Times New Roman"/>
          <w:sz w:val="20"/>
          <w:szCs w:val="20"/>
        </w:rPr>
        <w:t>, zgodnie z procedurą opisaną w § 1</w:t>
      </w:r>
      <w:r w:rsidR="005403C8" w:rsidRPr="009314A3">
        <w:rPr>
          <w:rFonts w:ascii="Times New Roman" w:hAnsi="Times New Roman"/>
          <w:sz w:val="20"/>
          <w:szCs w:val="20"/>
        </w:rPr>
        <w:t>6</w:t>
      </w:r>
      <w:r w:rsidR="00460D14" w:rsidRPr="009314A3">
        <w:rPr>
          <w:rFonts w:ascii="Times New Roman" w:hAnsi="Times New Roman"/>
          <w:sz w:val="20"/>
          <w:szCs w:val="20"/>
        </w:rPr>
        <w:t xml:space="preserve"> ust. 2 pkt 2 lit.</w:t>
      </w:r>
      <w:r w:rsidR="00E72830" w:rsidRPr="009314A3">
        <w:rPr>
          <w:rFonts w:ascii="Times New Roman" w:hAnsi="Times New Roman"/>
          <w:sz w:val="20"/>
          <w:szCs w:val="20"/>
        </w:rPr>
        <w:t xml:space="preserve"> b, z zastrzeżeniem że jeżeli Rada Nadzorcza stwierdzi swoją odpowiedniość </w:t>
      </w:r>
      <w:r w:rsidR="00AC6BA8" w:rsidRPr="009314A3">
        <w:rPr>
          <w:rFonts w:ascii="Times New Roman" w:hAnsi="Times New Roman"/>
          <w:sz w:val="20"/>
          <w:szCs w:val="20"/>
        </w:rPr>
        <w:t>– Zebranie Przedstawicieli dokonuje zbiorowej oceny odpowiedniości Rady Nadzorczej na najbliższym posiedzeniu</w:t>
      </w:r>
      <w:r w:rsidR="00AC6BA8" w:rsidRPr="009314A3">
        <w:rPr>
          <w:rStyle w:val="Odwoanieprzypisudolnego"/>
          <w:rFonts w:ascii="Times New Roman" w:hAnsi="Times New Roman"/>
          <w:sz w:val="20"/>
          <w:szCs w:val="20"/>
        </w:rPr>
        <w:footnoteReference w:id="20"/>
      </w:r>
      <w:r w:rsidR="00AC6BA8" w:rsidRPr="009314A3">
        <w:rPr>
          <w:rFonts w:ascii="Times New Roman" w:hAnsi="Times New Roman"/>
          <w:sz w:val="20"/>
          <w:szCs w:val="20"/>
        </w:rPr>
        <w:t>. O rozpoczęciu procedury Komórka Merytoryczna informuje Zarząd Banku.</w:t>
      </w:r>
    </w:p>
    <w:p w14:paraId="0AEF9168" w14:textId="24C5F129" w:rsidR="006638DF" w:rsidRPr="009314A3" w:rsidRDefault="00096BEF" w:rsidP="005B3424">
      <w:pPr>
        <w:pStyle w:val="Akapitzlist"/>
        <w:numPr>
          <w:ilvl w:val="0"/>
          <w:numId w:val="62"/>
        </w:numPr>
        <w:shd w:val="clear" w:color="auto" w:fill="FFFFFF"/>
        <w:ind w:left="284" w:hanging="284"/>
        <w:jc w:val="both"/>
        <w:rPr>
          <w:rFonts w:ascii="Times New Roman" w:hAnsi="Times New Roman"/>
          <w:sz w:val="20"/>
          <w:szCs w:val="20"/>
        </w:rPr>
      </w:pPr>
      <w:r w:rsidRPr="009314A3">
        <w:rPr>
          <w:rFonts w:ascii="Times New Roman" w:hAnsi="Times New Roman"/>
          <w:sz w:val="20"/>
          <w:szCs w:val="20"/>
        </w:rPr>
        <w:t>Niezależnie od postanowień ust. 2, w przypadku gdy wskutek wygaśnięcia mandatu członka Rady Nadzorczej, jej skład zmniejszy się poniżej pięciu członków – Bank niezwłocznie uruchamia procedurę oceny odpowiedzialności indywidualnej pierwotnej i zwołuje Zebranie Przedstawicieli celem uzupełnienia składu Rady do co najmniej ustawowego minimum.</w:t>
      </w:r>
    </w:p>
    <w:p w14:paraId="7C992DCF" w14:textId="1E13C9C0" w:rsidR="005823CF" w:rsidRPr="009314A3" w:rsidRDefault="005823CF" w:rsidP="005B3424">
      <w:pPr>
        <w:pStyle w:val="Akapitzlist"/>
        <w:numPr>
          <w:ilvl w:val="0"/>
          <w:numId w:val="62"/>
        </w:numPr>
        <w:shd w:val="clear" w:color="auto" w:fill="FFFFFF"/>
        <w:ind w:left="284" w:hanging="284"/>
        <w:jc w:val="both"/>
        <w:rPr>
          <w:rFonts w:ascii="Times New Roman" w:hAnsi="Times New Roman"/>
          <w:sz w:val="20"/>
          <w:szCs w:val="20"/>
        </w:rPr>
      </w:pPr>
      <w:r w:rsidRPr="009314A3">
        <w:rPr>
          <w:rFonts w:ascii="Times New Roman" w:hAnsi="Times New Roman"/>
          <w:sz w:val="20"/>
          <w:szCs w:val="20"/>
        </w:rPr>
        <w:t>Członek Rady Nadzorczej nie powinien rezygnować z pełnienia tej funkcji w trakcie kadencji w sytuacji, gdyby mogłoby to negatywnie wpłynąć na możliwość działania Rady, a w szczególności na zdolność do podejmowania przez nią uchwał.</w:t>
      </w:r>
    </w:p>
    <w:p w14:paraId="26290B6A" w14:textId="4D38ED63" w:rsidR="00D05236" w:rsidRPr="009314A3" w:rsidRDefault="005823CF" w:rsidP="005B3424">
      <w:pPr>
        <w:pStyle w:val="Akapitzlist"/>
        <w:numPr>
          <w:ilvl w:val="0"/>
          <w:numId w:val="62"/>
        </w:numPr>
        <w:shd w:val="clear" w:color="auto" w:fill="FFFFFF"/>
        <w:ind w:left="284" w:hanging="284"/>
        <w:jc w:val="both"/>
        <w:rPr>
          <w:rFonts w:ascii="Times New Roman" w:hAnsi="Times New Roman"/>
          <w:sz w:val="20"/>
          <w:szCs w:val="20"/>
        </w:rPr>
      </w:pPr>
      <w:r w:rsidRPr="009314A3">
        <w:rPr>
          <w:rFonts w:ascii="Times New Roman" w:hAnsi="Times New Roman"/>
          <w:sz w:val="20"/>
          <w:szCs w:val="20"/>
        </w:rPr>
        <w:t>Rezygnacja z pełnionej przez członka Rady Nadzorczej funkcji, powinna być składana ze skutkiem na datę przyszłą, odpowiednio odległą, umożliwiającą powołanie nowego członka po odpowiednim zastosowaniu pełnej oceny odpowiedniości.</w:t>
      </w:r>
    </w:p>
    <w:p w14:paraId="5BE06F26" w14:textId="77777777" w:rsidR="00D02E5A" w:rsidRPr="009314A3" w:rsidRDefault="00D02E5A" w:rsidP="00D02E5A">
      <w:pPr>
        <w:pStyle w:val="Akapitzlist"/>
        <w:shd w:val="clear" w:color="auto" w:fill="FFFFFF"/>
        <w:spacing w:after="0"/>
        <w:ind w:left="0"/>
        <w:jc w:val="center"/>
        <w:rPr>
          <w:rFonts w:ascii="Times New Roman" w:hAnsi="Times New Roman"/>
          <w:sz w:val="20"/>
          <w:szCs w:val="20"/>
        </w:rPr>
      </w:pPr>
    </w:p>
    <w:p w14:paraId="26CD6A27" w14:textId="7BA91377" w:rsidR="00D02E5A" w:rsidRPr="009314A3" w:rsidRDefault="00D02E5A" w:rsidP="006C04DE">
      <w:pPr>
        <w:pStyle w:val="Akapitzlist"/>
        <w:shd w:val="clear" w:color="auto" w:fill="FFFFFF"/>
        <w:ind w:left="0"/>
        <w:jc w:val="center"/>
        <w:outlineLvl w:val="1"/>
        <w:rPr>
          <w:rFonts w:ascii="Times New Roman" w:hAnsi="Times New Roman"/>
          <w:sz w:val="20"/>
          <w:szCs w:val="20"/>
        </w:rPr>
      </w:pPr>
      <w:bookmarkStart w:id="33" w:name="_Toc162509819"/>
      <w:r w:rsidRPr="009314A3">
        <w:rPr>
          <w:rFonts w:ascii="Times New Roman" w:hAnsi="Times New Roman"/>
          <w:sz w:val="20"/>
          <w:szCs w:val="20"/>
        </w:rPr>
        <w:t>§ 1</w:t>
      </w:r>
      <w:r w:rsidR="005403C8" w:rsidRPr="009314A3">
        <w:rPr>
          <w:rFonts w:ascii="Times New Roman" w:hAnsi="Times New Roman"/>
          <w:sz w:val="20"/>
          <w:szCs w:val="20"/>
        </w:rPr>
        <w:t>6</w:t>
      </w:r>
      <w:r w:rsidRPr="009314A3">
        <w:rPr>
          <w:rFonts w:ascii="Times New Roman" w:hAnsi="Times New Roman"/>
          <w:sz w:val="20"/>
          <w:szCs w:val="20"/>
        </w:rPr>
        <w:t xml:space="preserve">. </w:t>
      </w:r>
      <w:r w:rsidRPr="009314A3">
        <w:rPr>
          <w:rFonts w:ascii="Times New Roman" w:hAnsi="Times New Roman"/>
          <w:b/>
          <w:sz w:val="20"/>
          <w:szCs w:val="20"/>
        </w:rPr>
        <w:t>Działania po zakończeniu procesu oceny</w:t>
      </w:r>
      <w:bookmarkEnd w:id="33"/>
    </w:p>
    <w:p w14:paraId="4357C516" w14:textId="5DF31B7F" w:rsidR="004D232C" w:rsidRPr="009314A3" w:rsidRDefault="00AF18C5" w:rsidP="005B3424">
      <w:pPr>
        <w:pStyle w:val="Akapitzlist"/>
        <w:numPr>
          <w:ilvl w:val="0"/>
          <w:numId w:val="50"/>
        </w:numPr>
        <w:shd w:val="clear" w:color="auto" w:fill="FFFFFF"/>
        <w:spacing w:before="240" w:after="0"/>
        <w:ind w:left="284" w:hanging="284"/>
        <w:jc w:val="both"/>
        <w:rPr>
          <w:rFonts w:ascii="Times New Roman" w:hAnsi="Times New Roman"/>
          <w:sz w:val="20"/>
          <w:szCs w:val="20"/>
        </w:rPr>
      </w:pPr>
      <w:r w:rsidRPr="009314A3">
        <w:rPr>
          <w:rFonts w:ascii="Times New Roman" w:hAnsi="Times New Roman"/>
          <w:sz w:val="20"/>
          <w:szCs w:val="20"/>
        </w:rPr>
        <w:t>W przypadku oceny indywidualnej pierwotnej:</w:t>
      </w:r>
    </w:p>
    <w:p w14:paraId="19FE3ED1" w14:textId="7CACB8E3" w:rsidR="00AF18C5" w:rsidRPr="009314A3" w:rsidRDefault="00AF18C5" w:rsidP="005B3424">
      <w:pPr>
        <w:pStyle w:val="Akapitzlist"/>
        <w:numPr>
          <w:ilvl w:val="0"/>
          <w:numId w:val="51"/>
        </w:numPr>
        <w:shd w:val="clear" w:color="auto" w:fill="FFFFFF"/>
        <w:spacing w:after="0"/>
        <w:jc w:val="both"/>
        <w:rPr>
          <w:rFonts w:ascii="Times New Roman" w:hAnsi="Times New Roman"/>
          <w:sz w:val="20"/>
          <w:szCs w:val="20"/>
        </w:rPr>
      </w:pPr>
      <w:r w:rsidRPr="009314A3">
        <w:rPr>
          <w:rFonts w:ascii="Times New Roman" w:hAnsi="Times New Roman"/>
          <w:sz w:val="20"/>
          <w:szCs w:val="20"/>
        </w:rPr>
        <w:t>pozytywnej:</w:t>
      </w:r>
    </w:p>
    <w:p w14:paraId="22D4BA10" w14:textId="059C08C3" w:rsidR="00AF18C5" w:rsidRPr="009314A3" w:rsidRDefault="00AF18C5" w:rsidP="005B3424">
      <w:pPr>
        <w:pStyle w:val="Akapitzlist"/>
        <w:numPr>
          <w:ilvl w:val="0"/>
          <w:numId w:val="52"/>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w sytuacji określonej § </w:t>
      </w:r>
      <w:r w:rsidR="005403C8" w:rsidRPr="009314A3">
        <w:rPr>
          <w:rFonts w:ascii="Times New Roman" w:hAnsi="Times New Roman"/>
          <w:sz w:val="20"/>
          <w:szCs w:val="20"/>
        </w:rPr>
        <w:t>8</w:t>
      </w:r>
      <w:r w:rsidRPr="009314A3">
        <w:rPr>
          <w:rFonts w:ascii="Times New Roman" w:hAnsi="Times New Roman"/>
          <w:sz w:val="20"/>
          <w:szCs w:val="20"/>
        </w:rPr>
        <w:t xml:space="preserve"> ust. 1 – kandydatura osoby podlegającej ocenie podlega głosowaniu </w:t>
      </w:r>
      <w:r w:rsidR="00382D25" w:rsidRPr="009314A3">
        <w:rPr>
          <w:rFonts w:ascii="Times New Roman" w:hAnsi="Times New Roman"/>
          <w:sz w:val="20"/>
          <w:szCs w:val="20"/>
        </w:rPr>
        <w:br/>
      </w:r>
      <w:r w:rsidRPr="009314A3">
        <w:rPr>
          <w:rFonts w:ascii="Times New Roman" w:hAnsi="Times New Roman"/>
          <w:sz w:val="20"/>
          <w:szCs w:val="20"/>
        </w:rPr>
        <w:t>w wyborach na członka Rady Nadzorczej</w:t>
      </w:r>
      <w:r w:rsidR="00550C9A" w:rsidRPr="009314A3">
        <w:rPr>
          <w:rFonts w:ascii="Times New Roman" w:hAnsi="Times New Roman"/>
          <w:sz w:val="20"/>
          <w:szCs w:val="20"/>
        </w:rPr>
        <w:t xml:space="preserve"> przez</w:t>
      </w:r>
      <w:r w:rsidRPr="009314A3">
        <w:rPr>
          <w:rFonts w:ascii="Times New Roman" w:hAnsi="Times New Roman"/>
          <w:sz w:val="20"/>
          <w:szCs w:val="20"/>
        </w:rPr>
        <w:t xml:space="preserve"> Zebrani</w:t>
      </w:r>
      <w:r w:rsidR="00550C9A" w:rsidRPr="009314A3">
        <w:rPr>
          <w:rFonts w:ascii="Times New Roman" w:hAnsi="Times New Roman"/>
          <w:sz w:val="20"/>
          <w:szCs w:val="20"/>
        </w:rPr>
        <w:t>e</w:t>
      </w:r>
      <w:r w:rsidRPr="009314A3">
        <w:rPr>
          <w:rFonts w:ascii="Times New Roman" w:hAnsi="Times New Roman"/>
          <w:sz w:val="20"/>
          <w:szCs w:val="20"/>
        </w:rPr>
        <w:t xml:space="preserve"> Przedstawicieli,</w:t>
      </w:r>
    </w:p>
    <w:p w14:paraId="48EB145D" w14:textId="77CFF3C2" w:rsidR="00B408EC" w:rsidRPr="009314A3" w:rsidRDefault="00AF18C5" w:rsidP="005B3424">
      <w:pPr>
        <w:pStyle w:val="Akapitzlist"/>
        <w:numPr>
          <w:ilvl w:val="0"/>
          <w:numId w:val="52"/>
        </w:numPr>
        <w:shd w:val="clear" w:color="auto" w:fill="FFFFFF"/>
        <w:spacing w:after="0"/>
        <w:ind w:left="993"/>
        <w:jc w:val="both"/>
        <w:rPr>
          <w:rFonts w:ascii="Times New Roman" w:hAnsi="Times New Roman"/>
          <w:sz w:val="20"/>
          <w:szCs w:val="20"/>
        </w:rPr>
      </w:pPr>
      <w:r w:rsidRPr="009314A3">
        <w:rPr>
          <w:rFonts w:ascii="Times New Roman" w:hAnsi="Times New Roman"/>
          <w:sz w:val="20"/>
          <w:szCs w:val="20"/>
        </w:rPr>
        <w:t xml:space="preserve">w sytuacji określonej w § </w:t>
      </w:r>
      <w:r w:rsidR="005403C8" w:rsidRPr="009314A3">
        <w:rPr>
          <w:rFonts w:ascii="Times New Roman" w:hAnsi="Times New Roman"/>
          <w:sz w:val="20"/>
          <w:szCs w:val="20"/>
        </w:rPr>
        <w:t>8</w:t>
      </w:r>
      <w:r w:rsidR="00B408EC" w:rsidRPr="009314A3">
        <w:rPr>
          <w:rFonts w:ascii="Times New Roman" w:hAnsi="Times New Roman"/>
          <w:sz w:val="20"/>
          <w:szCs w:val="20"/>
        </w:rPr>
        <w:t>:</w:t>
      </w:r>
    </w:p>
    <w:p w14:paraId="68964104" w14:textId="30097DB9" w:rsidR="007A2E25" w:rsidRPr="009314A3" w:rsidRDefault="00B408EC" w:rsidP="005B3424">
      <w:pPr>
        <w:pStyle w:val="Akapitzlist"/>
        <w:numPr>
          <w:ilvl w:val="0"/>
          <w:numId w:val="53"/>
        </w:numPr>
        <w:shd w:val="clear" w:color="auto" w:fill="FFFFFF"/>
        <w:spacing w:after="0"/>
        <w:jc w:val="both"/>
        <w:rPr>
          <w:rFonts w:ascii="Times New Roman" w:hAnsi="Times New Roman"/>
          <w:sz w:val="20"/>
          <w:szCs w:val="20"/>
        </w:rPr>
      </w:pPr>
      <w:r w:rsidRPr="009314A3">
        <w:rPr>
          <w:rFonts w:ascii="Times New Roman" w:hAnsi="Times New Roman"/>
          <w:sz w:val="20"/>
          <w:szCs w:val="20"/>
        </w:rPr>
        <w:t>ust.</w:t>
      </w:r>
      <w:r w:rsidR="00B12E38" w:rsidRPr="009314A3">
        <w:rPr>
          <w:rFonts w:ascii="Times New Roman" w:hAnsi="Times New Roman"/>
          <w:sz w:val="20"/>
          <w:szCs w:val="20"/>
        </w:rPr>
        <w:t xml:space="preserve"> 2</w:t>
      </w:r>
      <w:r w:rsidR="00AF18C5" w:rsidRPr="009314A3">
        <w:rPr>
          <w:rFonts w:ascii="Times New Roman" w:hAnsi="Times New Roman"/>
          <w:sz w:val="20"/>
          <w:szCs w:val="20"/>
        </w:rPr>
        <w:t xml:space="preserve"> </w:t>
      </w:r>
      <w:r w:rsidR="007C3938" w:rsidRPr="009314A3">
        <w:rPr>
          <w:rFonts w:ascii="Times New Roman" w:hAnsi="Times New Roman"/>
          <w:sz w:val="20"/>
          <w:szCs w:val="20"/>
        </w:rPr>
        <w:t>– kandydatura osoby podlegającej ocenie podlega głosowaniu na posiedzeniu Rady Nadzorczej, dotyczącego wyboru na dane stanowisko w Radzie Nadzorczej,</w:t>
      </w:r>
    </w:p>
    <w:p w14:paraId="76BC93AC" w14:textId="5DDE68CF" w:rsidR="007C3938" w:rsidRPr="009314A3" w:rsidRDefault="007C3938" w:rsidP="005B3424">
      <w:pPr>
        <w:pStyle w:val="Akapitzlist"/>
        <w:numPr>
          <w:ilvl w:val="0"/>
          <w:numId w:val="53"/>
        </w:numPr>
        <w:shd w:val="clear" w:color="auto" w:fill="FFFFFF"/>
        <w:spacing w:after="0"/>
        <w:jc w:val="both"/>
        <w:rPr>
          <w:rFonts w:ascii="Times New Roman" w:hAnsi="Times New Roman"/>
          <w:sz w:val="20"/>
          <w:szCs w:val="20"/>
        </w:rPr>
      </w:pPr>
      <w:r w:rsidRPr="009314A3">
        <w:rPr>
          <w:rFonts w:ascii="Times New Roman" w:hAnsi="Times New Roman"/>
          <w:sz w:val="20"/>
          <w:szCs w:val="20"/>
        </w:rPr>
        <w:t>ust. 3 – Rada Nadzorcza podejmuje uchwałę o czasowym oddelegowaniu członka Rady Nadzorczej do Zarządu, na czas określony – nie dłuższy niż 3 (trzy) miesiące,</w:t>
      </w:r>
    </w:p>
    <w:p w14:paraId="7DD021A9" w14:textId="7D96FDA8" w:rsidR="007C3938" w:rsidRPr="009314A3" w:rsidRDefault="007C3938" w:rsidP="005B3424">
      <w:pPr>
        <w:pStyle w:val="Akapitzlist"/>
        <w:numPr>
          <w:ilvl w:val="0"/>
          <w:numId w:val="53"/>
        </w:numPr>
        <w:shd w:val="clear" w:color="auto" w:fill="FFFFFF"/>
        <w:spacing w:after="0"/>
        <w:jc w:val="both"/>
        <w:rPr>
          <w:rFonts w:ascii="Times New Roman" w:hAnsi="Times New Roman"/>
          <w:sz w:val="20"/>
          <w:szCs w:val="20"/>
        </w:rPr>
      </w:pPr>
      <w:r w:rsidRPr="009314A3">
        <w:rPr>
          <w:rFonts w:ascii="Times New Roman" w:hAnsi="Times New Roman"/>
          <w:sz w:val="20"/>
          <w:szCs w:val="20"/>
        </w:rPr>
        <w:t>ust. 4 – kandydatura osoby podlegającej ocenie podlega głosowaniu na posiedzeniu Rady Nadzorczej</w:t>
      </w:r>
      <w:r w:rsidR="00674BBC" w:rsidRPr="009314A3">
        <w:rPr>
          <w:rFonts w:ascii="Times New Roman" w:hAnsi="Times New Roman"/>
          <w:sz w:val="20"/>
          <w:szCs w:val="20"/>
        </w:rPr>
        <w:t>, dotyczącego wyboru członka Rady Nadzorczej na członka Komitetu Audytu.</w:t>
      </w:r>
    </w:p>
    <w:p w14:paraId="78AD3C57" w14:textId="1B201961" w:rsidR="00674BBC" w:rsidRPr="009314A3" w:rsidRDefault="000514BA" w:rsidP="005B3424">
      <w:pPr>
        <w:pStyle w:val="Akapitzlist"/>
        <w:numPr>
          <w:ilvl w:val="0"/>
          <w:numId w:val="51"/>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negatywnej: </w:t>
      </w:r>
    </w:p>
    <w:p w14:paraId="2666B697" w14:textId="1C9A679D" w:rsidR="000514BA" w:rsidRPr="009314A3" w:rsidRDefault="000514BA" w:rsidP="005B3424">
      <w:pPr>
        <w:pStyle w:val="Akapitzlist"/>
        <w:numPr>
          <w:ilvl w:val="0"/>
          <w:numId w:val="54"/>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w sytuacji określonej w § </w:t>
      </w:r>
      <w:r w:rsidR="005403C8" w:rsidRPr="009314A3">
        <w:rPr>
          <w:rFonts w:ascii="Times New Roman" w:hAnsi="Times New Roman"/>
          <w:sz w:val="20"/>
          <w:szCs w:val="20"/>
        </w:rPr>
        <w:t>8</w:t>
      </w:r>
      <w:r w:rsidRPr="009314A3">
        <w:rPr>
          <w:rFonts w:ascii="Times New Roman" w:hAnsi="Times New Roman"/>
          <w:sz w:val="20"/>
          <w:szCs w:val="20"/>
        </w:rPr>
        <w:t xml:space="preserve"> ust.</w:t>
      </w:r>
      <w:r w:rsidR="00081D4D" w:rsidRPr="009314A3">
        <w:rPr>
          <w:rFonts w:ascii="Times New Roman" w:hAnsi="Times New Roman"/>
          <w:sz w:val="20"/>
          <w:szCs w:val="20"/>
        </w:rPr>
        <w:t xml:space="preserve"> 1 pkt</w:t>
      </w:r>
      <w:r w:rsidRPr="009314A3">
        <w:rPr>
          <w:rFonts w:ascii="Times New Roman" w:hAnsi="Times New Roman"/>
          <w:sz w:val="20"/>
          <w:szCs w:val="20"/>
        </w:rPr>
        <w:t xml:space="preserve"> 1 – kandydatura </w:t>
      </w:r>
      <w:r w:rsidR="00EF6CE4" w:rsidRPr="009314A3">
        <w:rPr>
          <w:rFonts w:ascii="Times New Roman" w:hAnsi="Times New Roman"/>
          <w:sz w:val="20"/>
          <w:szCs w:val="20"/>
        </w:rPr>
        <w:t>nie podlega pod głosowanie</w:t>
      </w:r>
      <w:r w:rsidRPr="009314A3">
        <w:rPr>
          <w:rFonts w:ascii="Times New Roman" w:hAnsi="Times New Roman"/>
          <w:sz w:val="20"/>
          <w:szCs w:val="20"/>
        </w:rPr>
        <w:t>, osoba podlegająca ocenie – nie może zostać powołana na członka Rady Nadzorczej,</w:t>
      </w:r>
    </w:p>
    <w:p w14:paraId="39D67C61" w14:textId="27CEBA5D" w:rsidR="000514BA" w:rsidRPr="009314A3" w:rsidRDefault="0026458D" w:rsidP="005B3424">
      <w:pPr>
        <w:pStyle w:val="Akapitzlist"/>
        <w:numPr>
          <w:ilvl w:val="0"/>
          <w:numId w:val="54"/>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w sytuacji określonej w § </w:t>
      </w:r>
      <w:r w:rsidR="005403C8" w:rsidRPr="009314A3">
        <w:rPr>
          <w:rFonts w:ascii="Times New Roman" w:hAnsi="Times New Roman"/>
          <w:sz w:val="20"/>
          <w:szCs w:val="20"/>
        </w:rPr>
        <w:t>8</w:t>
      </w:r>
      <w:r w:rsidRPr="009314A3">
        <w:rPr>
          <w:rFonts w:ascii="Times New Roman" w:hAnsi="Times New Roman"/>
          <w:sz w:val="20"/>
          <w:szCs w:val="20"/>
        </w:rPr>
        <w:t xml:space="preserve"> ust. </w:t>
      </w:r>
      <w:r w:rsidR="00081D4D" w:rsidRPr="009314A3">
        <w:rPr>
          <w:rFonts w:ascii="Times New Roman" w:hAnsi="Times New Roman"/>
          <w:sz w:val="20"/>
          <w:szCs w:val="20"/>
        </w:rPr>
        <w:t xml:space="preserve">1 pkt </w:t>
      </w:r>
      <w:r w:rsidR="00EF6CE4" w:rsidRPr="009314A3">
        <w:rPr>
          <w:rFonts w:ascii="Times New Roman" w:hAnsi="Times New Roman"/>
          <w:sz w:val="20"/>
          <w:szCs w:val="20"/>
        </w:rPr>
        <w:t>2 – kandydatura nie podlega pod głosowanie,</w:t>
      </w:r>
    </w:p>
    <w:p w14:paraId="0486E9F5" w14:textId="0FA650DC" w:rsidR="00EF6CE4" w:rsidRPr="009314A3" w:rsidRDefault="00EF6CE4" w:rsidP="005B3424">
      <w:pPr>
        <w:pStyle w:val="Akapitzlist"/>
        <w:numPr>
          <w:ilvl w:val="0"/>
          <w:numId w:val="54"/>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w sytuacji określonej w § </w:t>
      </w:r>
      <w:r w:rsidR="005403C8" w:rsidRPr="009314A3">
        <w:rPr>
          <w:rFonts w:ascii="Times New Roman" w:hAnsi="Times New Roman"/>
          <w:sz w:val="20"/>
          <w:szCs w:val="20"/>
        </w:rPr>
        <w:t>8</w:t>
      </w:r>
      <w:r w:rsidRPr="009314A3">
        <w:rPr>
          <w:rFonts w:ascii="Times New Roman" w:hAnsi="Times New Roman"/>
          <w:sz w:val="20"/>
          <w:szCs w:val="20"/>
        </w:rPr>
        <w:t xml:space="preserve"> ust.</w:t>
      </w:r>
      <w:r w:rsidR="00081D4D" w:rsidRPr="009314A3">
        <w:rPr>
          <w:rFonts w:ascii="Times New Roman" w:hAnsi="Times New Roman"/>
          <w:sz w:val="20"/>
          <w:szCs w:val="20"/>
        </w:rPr>
        <w:t xml:space="preserve"> 1 pkt</w:t>
      </w:r>
      <w:r w:rsidRPr="009314A3">
        <w:rPr>
          <w:rFonts w:ascii="Times New Roman" w:hAnsi="Times New Roman"/>
          <w:sz w:val="20"/>
          <w:szCs w:val="20"/>
        </w:rPr>
        <w:t xml:space="preserve"> 3 – członek Rady Nadzorczej nie zostaje oddelegowany do Zarządu – Rada Nadzorcza zobowiązana jest do wyboru i dokonania oceny odpowiedniości innego członka Rady Nadzorczej</w:t>
      </w:r>
      <w:r w:rsidR="001E7215" w:rsidRPr="009314A3">
        <w:rPr>
          <w:rFonts w:ascii="Times New Roman" w:hAnsi="Times New Roman"/>
          <w:sz w:val="20"/>
          <w:szCs w:val="20"/>
        </w:rPr>
        <w:t xml:space="preserve"> celem oddelegowania do Zarządu,</w:t>
      </w:r>
    </w:p>
    <w:p w14:paraId="43FF0E69" w14:textId="041910F9" w:rsidR="005D2B9A" w:rsidRPr="009314A3" w:rsidRDefault="00EF6CE4" w:rsidP="005B3424">
      <w:pPr>
        <w:pStyle w:val="Akapitzlist"/>
        <w:numPr>
          <w:ilvl w:val="0"/>
          <w:numId w:val="54"/>
        </w:numPr>
        <w:shd w:val="clear" w:color="auto" w:fill="FFFFFF"/>
        <w:spacing w:after="0"/>
        <w:jc w:val="both"/>
        <w:rPr>
          <w:rFonts w:ascii="Times New Roman" w:hAnsi="Times New Roman"/>
          <w:sz w:val="20"/>
          <w:szCs w:val="20"/>
        </w:rPr>
      </w:pPr>
      <w:r w:rsidRPr="009314A3">
        <w:rPr>
          <w:rFonts w:ascii="Times New Roman" w:hAnsi="Times New Roman"/>
          <w:sz w:val="20"/>
          <w:szCs w:val="20"/>
        </w:rPr>
        <w:lastRenderedPageBreak/>
        <w:t xml:space="preserve">w sytuacji określonej w § </w:t>
      </w:r>
      <w:r w:rsidR="005403C8" w:rsidRPr="009314A3">
        <w:rPr>
          <w:rFonts w:ascii="Times New Roman" w:hAnsi="Times New Roman"/>
          <w:sz w:val="20"/>
          <w:szCs w:val="20"/>
        </w:rPr>
        <w:t>8</w:t>
      </w:r>
      <w:r w:rsidRPr="009314A3">
        <w:rPr>
          <w:rFonts w:ascii="Times New Roman" w:hAnsi="Times New Roman"/>
          <w:sz w:val="20"/>
          <w:szCs w:val="20"/>
        </w:rPr>
        <w:t xml:space="preserve"> ust. </w:t>
      </w:r>
      <w:r w:rsidR="00081D4D" w:rsidRPr="009314A3">
        <w:rPr>
          <w:rFonts w:ascii="Times New Roman" w:hAnsi="Times New Roman"/>
          <w:sz w:val="20"/>
          <w:szCs w:val="20"/>
        </w:rPr>
        <w:t xml:space="preserve">1 pkt </w:t>
      </w:r>
      <w:r w:rsidRPr="009314A3">
        <w:rPr>
          <w:rFonts w:ascii="Times New Roman" w:hAnsi="Times New Roman"/>
          <w:sz w:val="20"/>
          <w:szCs w:val="20"/>
        </w:rPr>
        <w:t>4 – kandydatura nie podlega pod głosowanie</w:t>
      </w:r>
      <w:r w:rsidR="00AC71C7" w:rsidRPr="009314A3">
        <w:rPr>
          <w:rFonts w:ascii="Times New Roman" w:hAnsi="Times New Roman"/>
          <w:sz w:val="20"/>
          <w:szCs w:val="20"/>
        </w:rPr>
        <w:t>. W</w:t>
      </w:r>
      <w:r w:rsidR="00052F99" w:rsidRPr="009314A3">
        <w:rPr>
          <w:rFonts w:ascii="Times New Roman" w:hAnsi="Times New Roman"/>
          <w:sz w:val="20"/>
          <w:szCs w:val="20"/>
        </w:rPr>
        <w:t xml:space="preserve"> sytuacji</w:t>
      </w:r>
      <w:r w:rsidR="00AC71C7" w:rsidRPr="009314A3">
        <w:rPr>
          <w:rFonts w:ascii="Times New Roman" w:hAnsi="Times New Roman"/>
          <w:sz w:val="20"/>
          <w:szCs w:val="20"/>
        </w:rPr>
        <w:t>,</w:t>
      </w:r>
      <w:r w:rsidR="00052F99" w:rsidRPr="009314A3">
        <w:rPr>
          <w:rFonts w:ascii="Times New Roman" w:hAnsi="Times New Roman"/>
          <w:sz w:val="20"/>
          <w:szCs w:val="20"/>
        </w:rPr>
        <w:t xml:space="preserve"> gdy Rada Nadzorcza, nie jest w stanie wyodrębnić ze swojego składu Komitetu Audytu, ze względu na zbyt małą ilość członków</w:t>
      </w:r>
      <w:r w:rsidR="00AC71C7" w:rsidRPr="009314A3">
        <w:rPr>
          <w:rFonts w:ascii="Times New Roman" w:hAnsi="Times New Roman"/>
          <w:sz w:val="20"/>
          <w:szCs w:val="20"/>
        </w:rPr>
        <w:t xml:space="preserve"> organu</w:t>
      </w:r>
      <w:r w:rsidR="00052F99" w:rsidRPr="009314A3">
        <w:rPr>
          <w:rFonts w:ascii="Times New Roman" w:hAnsi="Times New Roman"/>
          <w:sz w:val="20"/>
          <w:szCs w:val="20"/>
        </w:rPr>
        <w:t>, spełniających kryteria specyficzne dla członków Komitetu</w:t>
      </w:r>
      <w:r w:rsidR="00F44B79" w:rsidRPr="009314A3">
        <w:rPr>
          <w:rFonts w:ascii="Times New Roman" w:hAnsi="Times New Roman"/>
          <w:sz w:val="20"/>
          <w:szCs w:val="20"/>
        </w:rPr>
        <w:t xml:space="preserve"> </w:t>
      </w:r>
      <w:r w:rsidR="00052F99" w:rsidRPr="009314A3">
        <w:rPr>
          <w:rFonts w:ascii="Times New Roman" w:hAnsi="Times New Roman"/>
          <w:sz w:val="20"/>
          <w:szCs w:val="20"/>
        </w:rPr>
        <w:t>Audytu</w:t>
      </w:r>
      <w:r w:rsidR="00AC71C7" w:rsidRPr="009314A3">
        <w:rPr>
          <w:rFonts w:ascii="Times New Roman" w:hAnsi="Times New Roman"/>
          <w:sz w:val="20"/>
          <w:szCs w:val="20"/>
        </w:rPr>
        <w:t>, Rada Nadzorcza</w:t>
      </w:r>
      <w:r w:rsidR="008A35EC" w:rsidRPr="009314A3">
        <w:rPr>
          <w:rFonts w:ascii="Times New Roman" w:hAnsi="Times New Roman"/>
          <w:sz w:val="20"/>
          <w:szCs w:val="20"/>
        </w:rPr>
        <w:t xml:space="preserve"> we współpracy z Komórką Merytoryczną</w:t>
      </w:r>
      <w:r w:rsidR="008E1B92" w:rsidRPr="009314A3">
        <w:rPr>
          <w:rFonts w:ascii="Times New Roman" w:hAnsi="Times New Roman"/>
          <w:sz w:val="20"/>
          <w:szCs w:val="20"/>
        </w:rPr>
        <w:t xml:space="preserve"> </w:t>
      </w:r>
      <w:r w:rsidR="00B25119" w:rsidRPr="009314A3">
        <w:rPr>
          <w:rFonts w:ascii="Times New Roman" w:hAnsi="Times New Roman"/>
          <w:sz w:val="20"/>
          <w:szCs w:val="20"/>
        </w:rPr>
        <w:t xml:space="preserve">uruchamia procedurę uzupełnienia bądź częściowej wymiany składu Rady Nadzorczej, zlecając Komórce Merytorycznej podjęcie działań zmierzających do </w:t>
      </w:r>
      <w:r w:rsidR="00A82F72" w:rsidRPr="009314A3">
        <w:rPr>
          <w:rFonts w:ascii="Times New Roman" w:hAnsi="Times New Roman"/>
          <w:sz w:val="20"/>
          <w:szCs w:val="20"/>
        </w:rPr>
        <w:t>rozpoczęcia</w:t>
      </w:r>
      <w:r w:rsidR="00B25119" w:rsidRPr="009314A3">
        <w:rPr>
          <w:rFonts w:ascii="Times New Roman" w:hAnsi="Times New Roman"/>
          <w:sz w:val="20"/>
          <w:szCs w:val="20"/>
        </w:rPr>
        <w:t xml:space="preserve"> procesu odpowiedniości indywidualnej</w:t>
      </w:r>
      <w:r w:rsidR="00081D4D" w:rsidRPr="009314A3">
        <w:rPr>
          <w:rFonts w:ascii="Times New Roman" w:hAnsi="Times New Roman"/>
          <w:sz w:val="20"/>
          <w:szCs w:val="20"/>
        </w:rPr>
        <w:t xml:space="preserve"> pierwotnej</w:t>
      </w:r>
      <w:r w:rsidR="00B25119" w:rsidRPr="009314A3">
        <w:rPr>
          <w:rFonts w:ascii="Times New Roman" w:hAnsi="Times New Roman"/>
          <w:sz w:val="20"/>
          <w:szCs w:val="20"/>
        </w:rPr>
        <w:t>, po czym zwołuje Zebranie Przedstawicieli, celem przeprowadzenia oceny indywidualnej pierwotnej i dokonania wyboru nowych członków Rady Nadzorczej</w:t>
      </w:r>
      <w:r w:rsidR="00A82F72" w:rsidRPr="009314A3">
        <w:rPr>
          <w:rFonts w:ascii="Times New Roman" w:hAnsi="Times New Roman"/>
          <w:sz w:val="20"/>
          <w:szCs w:val="20"/>
        </w:rPr>
        <w:t>.</w:t>
      </w:r>
    </w:p>
    <w:p w14:paraId="3CEDB6A4" w14:textId="54FCD4D5" w:rsidR="008B3DCD" w:rsidRPr="009314A3" w:rsidRDefault="008B3DCD" w:rsidP="005B3424">
      <w:pPr>
        <w:pStyle w:val="Akapitzlist1"/>
        <w:numPr>
          <w:ilvl w:val="0"/>
          <w:numId w:val="51"/>
        </w:numPr>
        <w:shd w:val="clear" w:color="auto" w:fill="FFFFFF"/>
        <w:spacing w:after="0" w:line="360" w:lineRule="auto"/>
        <w:jc w:val="both"/>
        <w:rPr>
          <w:rFonts w:ascii="Times New Roman" w:hAnsi="Times New Roman" w:cs="Times New Roman"/>
          <w:sz w:val="20"/>
          <w:szCs w:val="20"/>
        </w:rPr>
      </w:pPr>
      <w:r w:rsidRPr="009314A3">
        <w:rPr>
          <w:rFonts w:ascii="Times New Roman" w:hAnsi="Times New Roman"/>
          <w:sz w:val="20"/>
          <w:szCs w:val="20"/>
        </w:rPr>
        <w:t>w przypadku dokonania zastrzeżeń – Bank ocenia wagę zastrzeżeń</w:t>
      </w:r>
      <w:r w:rsidR="002935B5" w:rsidRPr="009314A3">
        <w:rPr>
          <w:rFonts w:ascii="Times New Roman" w:hAnsi="Times New Roman"/>
          <w:sz w:val="20"/>
          <w:szCs w:val="20"/>
        </w:rPr>
        <w:t>, w przypadku</w:t>
      </w:r>
      <w:r w:rsidR="001F2F30" w:rsidRPr="009314A3">
        <w:rPr>
          <w:rFonts w:ascii="Times New Roman" w:hAnsi="Times New Roman"/>
          <w:sz w:val="20"/>
          <w:szCs w:val="20"/>
        </w:rPr>
        <w:t xml:space="preserve"> stwierdzenia</w:t>
      </w:r>
      <w:r w:rsidR="002935B5" w:rsidRPr="009314A3">
        <w:rPr>
          <w:rFonts w:ascii="Times New Roman" w:hAnsi="Times New Roman"/>
          <w:sz w:val="20"/>
          <w:szCs w:val="20"/>
        </w:rPr>
        <w:t xml:space="preserve"> zastrzeżeń drobnej wagi i łatwych do usunięcia – Bank podejmuje działania zmierzające do usunięcia tych zastrzeżeń</w:t>
      </w:r>
      <w:r w:rsidR="00384F3D" w:rsidRPr="009314A3">
        <w:rPr>
          <w:rFonts w:ascii="Times New Roman" w:hAnsi="Times New Roman"/>
          <w:sz w:val="20"/>
          <w:szCs w:val="20"/>
        </w:rPr>
        <w:t xml:space="preserve"> –</w:t>
      </w:r>
      <w:r w:rsidR="00384F3D" w:rsidRPr="009314A3">
        <w:rPr>
          <w:rFonts w:ascii="Times New Roman" w:hAnsi="Times New Roman" w:cs="Times New Roman"/>
          <w:sz w:val="20"/>
          <w:szCs w:val="20"/>
        </w:rPr>
        <w:t xml:space="preserve"> w przypadku wystąpienia zastrzeżeń z zakresu wiedzy i umiejętności (kwalifikacji) usunięcie zastrzeżeń winno być przeprowadzone nie później niż w terminie jednego roku do objęcia stanowiska.</w:t>
      </w:r>
    </w:p>
    <w:p w14:paraId="769B6CC2" w14:textId="53BD48DF" w:rsidR="00630872" w:rsidRPr="009314A3" w:rsidRDefault="00630872" w:rsidP="005B3424">
      <w:pPr>
        <w:pStyle w:val="Akapitzlist"/>
        <w:numPr>
          <w:ilvl w:val="0"/>
          <w:numId w:val="50"/>
        </w:numPr>
        <w:shd w:val="clear" w:color="auto" w:fill="FFFFFF"/>
        <w:spacing w:after="0"/>
        <w:ind w:left="284" w:hanging="284"/>
        <w:jc w:val="both"/>
        <w:rPr>
          <w:rFonts w:ascii="Times New Roman" w:hAnsi="Times New Roman"/>
          <w:sz w:val="20"/>
          <w:szCs w:val="20"/>
        </w:rPr>
      </w:pPr>
      <w:r w:rsidRPr="009314A3">
        <w:rPr>
          <w:rFonts w:ascii="Times New Roman" w:hAnsi="Times New Roman"/>
          <w:sz w:val="20"/>
          <w:szCs w:val="20"/>
        </w:rPr>
        <w:t>W przypadku oceny indywidualnej wtórnej:</w:t>
      </w:r>
    </w:p>
    <w:p w14:paraId="22F02E9F" w14:textId="19F9A1E0" w:rsidR="007750BB" w:rsidRPr="009314A3" w:rsidRDefault="007750BB" w:rsidP="005B3424">
      <w:pPr>
        <w:pStyle w:val="Akapitzlist"/>
        <w:numPr>
          <w:ilvl w:val="0"/>
          <w:numId w:val="55"/>
        </w:numPr>
        <w:shd w:val="clear" w:color="auto" w:fill="FFFFFF"/>
        <w:spacing w:after="0"/>
        <w:jc w:val="both"/>
        <w:rPr>
          <w:rFonts w:ascii="Times New Roman" w:hAnsi="Times New Roman"/>
          <w:sz w:val="20"/>
          <w:szCs w:val="20"/>
        </w:rPr>
      </w:pPr>
      <w:r w:rsidRPr="009314A3">
        <w:rPr>
          <w:rFonts w:ascii="Times New Roman" w:hAnsi="Times New Roman"/>
          <w:sz w:val="20"/>
          <w:szCs w:val="20"/>
        </w:rPr>
        <w:t>pozytywnej:</w:t>
      </w:r>
    </w:p>
    <w:p w14:paraId="28D99AE7" w14:textId="6B3A7341" w:rsidR="007750BB" w:rsidRPr="009314A3" w:rsidRDefault="00F22517" w:rsidP="005B3424">
      <w:pPr>
        <w:pStyle w:val="Akapitzlist"/>
        <w:numPr>
          <w:ilvl w:val="0"/>
          <w:numId w:val="56"/>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w sytuacji określonej w § </w:t>
      </w:r>
      <w:r w:rsidR="005403C8" w:rsidRPr="009314A3">
        <w:rPr>
          <w:rFonts w:ascii="Times New Roman" w:hAnsi="Times New Roman"/>
          <w:sz w:val="20"/>
          <w:szCs w:val="20"/>
        </w:rPr>
        <w:t>8</w:t>
      </w:r>
      <w:r w:rsidRPr="009314A3">
        <w:rPr>
          <w:rFonts w:ascii="Times New Roman" w:hAnsi="Times New Roman"/>
          <w:sz w:val="20"/>
          <w:szCs w:val="20"/>
        </w:rPr>
        <w:t xml:space="preserve"> ust.</w:t>
      </w:r>
      <w:r w:rsidR="00094588" w:rsidRPr="009314A3">
        <w:rPr>
          <w:rFonts w:ascii="Times New Roman" w:hAnsi="Times New Roman"/>
          <w:sz w:val="20"/>
          <w:szCs w:val="20"/>
        </w:rPr>
        <w:t xml:space="preserve"> 2 pkt</w:t>
      </w:r>
      <w:r w:rsidRPr="009314A3">
        <w:rPr>
          <w:rFonts w:ascii="Times New Roman" w:hAnsi="Times New Roman"/>
          <w:sz w:val="20"/>
          <w:szCs w:val="20"/>
        </w:rPr>
        <w:t xml:space="preserve"> 1-2 i 4-10 – rekomendowane jest pozostawienie osoby podlegającej ocenie na stanowisku,</w:t>
      </w:r>
    </w:p>
    <w:p w14:paraId="01DAF488" w14:textId="5B9EF21F" w:rsidR="00F22517" w:rsidRPr="009314A3" w:rsidRDefault="00F22517" w:rsidP="005B3424">
      <w:pPr>
        <w:pStyle w:val="Akapitzlist"/>
        <w:numPr>
          <w:ilvl w:val="0"/>
          <w:numId w:val="56"/>
        </w:numPr>
        <w:shd w:val="clear" w:color="auto" w:fill="FFFFFF"/>
        <w:spacing w:after="0"/>
        <w:jc w:val="both"/>
        <w:rPr>
          <w:rFonts w:ascii="Times New Roman" w:hAnsi="Times New Roman"/>
          <w:sz w:val="20"/>
          <w:szCs w:val="20"/>
        </w:rPr>
      </w:pPr>
      <w:r w:rsidRPr="009314A3">
        <w:rPr>
          <w:rFonts w:ascii="Times New Roman" w:hAnsi="Times New Roman"/>
          <w:sz w:val="20"/>
          <w:szCs w:val="20"/>
        </w:rPr>
        <w:t xml:space="preserve">w sytuacji określonej w § </w:t>
      </w:r>
      <w:r w:rsidR="005403C8" w:rsidRPr="009314A3">
        <w:rPr>
          <w:rFonts w:ascii="Times New Roman" w:hAnsi="Times New Roman"/>
          <w:sz w:val="20"/>
          <w:szCs w:val="20"/>
        </w:rPr>
        <w:t>8</w:t>
      </w:r>
      <w:r w:rsidRPr="009314A3">
        <w:rPr>
          <w:rFonts w:ascii="Times New Roman" w:hAnsi="Times New Roman"/>
          <w:sz w:val="20"/>
          <w:szCs w:val="20"/>
        </w:rPr>
        <w:t xml:space="preserve"> ust. 2 pkt 3 i 11 – cała dokumentacja z oceny odpowiedniości jest przechowywana, w sytuacji, gdy osoba podlegająca ocenie ponownie kandyduje w wyborach na członka Rady Nadzorczej – przy dokonywaniu ponownych ocen odpowiedniości uwzględniane są oceny odpowiedniości uprzednio dokonywane</w:t>
      </w:r>
      <w:r w:rsidR="008E4212" w:rsidRPr="009314A3">
        <w:rPr>
          <w:rFonts w:ascii="Times New Roman" w:hAnsi="Times New Roman"/>
          <w:sz w:val="20"/>
          <w:szCs w:val="20"/>
        </w:rPr>
        <w:t>.</w:t>
      </w:r>
    </w:p>
    <w:p w14:paraId="76980194" w14:textId="7EFD5C7A" w:rsidR="008E4212" w:rsidRPr="009314A3" w:rsidRDefault="008E4212" w:rsidP="005B3424">
      <w:pPr>
        <w:pStyle w:val="Akapitzlist"/>
        <w:numPr>
          <w:ilvl w:val="0"/>
          <w:numId w:val="55"/>
        </w:numPr>
        <w:shd w:val="clear" w:color="auto" w:fill="FFFFFF"/>
        <w:spacing w:after="0"/>
        <w:jc w:val="both"/>
        <w:rPr>
          <w:rFonts w:ascii="Times New Roman" w:hAnsi="Times New Roman"/>
          <w:sz w:val="20"/>
          <w:szCs w:val="20"/>
        </w:rPr>
      </w:pPr>
      <w:r w:rsidRPr="009314A3">
        <w:rPr>
          <w:rFonts w:ascii="Times New Roman" w:hAnsi="Times New Roman"/>
          <w:sz w:val="20"/>
          <w:szCs w:val="20"/>
        </w:rPr>
        <w:t>negatywnej:</w:t>
      </w:r>
    </w:p>
    <w:p w14:paraId="75834547" w14:textId="44C744E2" w:rsidR="00197FE5" w:rsidRPr="009314A3" w:rsidRDefault="005F51A6" w:rsidP="005B3424">
      <w:pPr>
        <w:pStyle w:val="Akapitzlist"/>
        <w:numPr>
          <w:ilvl w:val="0"/>
          <w:numId w:val="57"/>
        </w:numPr>
        <w:shd w:val="clear" w:color="auto" w:fill="FFFFFF"/>
        <w:spacing w:after="0"/>
        <w:ind w:left="993"/>
        <w:jc w:val="both"/>
        <w:rPr>
          <w:rFonts w:ascii="Times New Roman" w:hAnsi="Times New Roman"/>
          <w:sz w:val="20"/>
          <w:szCs w:val="20"/>
        </w:rPr>
      </w:pPr>
      <w:r w:rsidRPr="009314A3">
        <w:rPr>
          <w:rFonts w:ascii="Times New Roman" w:hAnsi="Times New Roman"/>
          <w:sz w:val="20"/>
          <w:szCs w:val="20"/>
        </w:rPr>
        <w:t xml:space="preserve">w sytuacji określonej w § </w:t>
      </w:r>
      <w:r w:rsidR="005403C8" w:rsidRPr="009314A3">
        <w:rPr>
          <w:rFonts w:ascii="Times New Roman" w:hAnsi="Times New Roman"/>
          <w:sz w:val="20"/>
          <w:szCs w:val="20"/>
        </w:rPr>
        <w:t>8</w:t>
      </w:r>
      <w:r w:rsidRPr="009314A3">
        <w:rPr>
          <w:rFonts w:ascii="Times New Roman" w:hAnsi="Times New Roman"/>
          <w:sz w:val="20"/>
          <w:szCs w:val="20"/>
        </w:rPr>
        <w:t xml:space="preserve"> ust. 2 pkt 1</w:t>
      </w:r>
      <w:r w:rsidR="007C3EDD" w:rsidRPr="009314A3">
        <w:rPr>
          <w:rFonts w:ascii="Times New Roman" w:hAnsi="Times New Roman"/>
          <w:sz w:val="20"/>
          <w:szCs w:val="20"/>
        </w:rPr>
        <w:t xml:space="preserve"> </w:t>
      </w:r>
      <w:r w:rsidRPr="009314A3">
        <w:rPr>
          <w:rFonts w:ascii="Times New Roman" w:hAnsi="Times New Roman"/>
          <w:sz w:val="20"/>
          <w:szCs w:val="20"/>
        </w:rPr>
        <w:t>– Bank</w:t>
      </w:r>
      <w:r w:rsidR="002A5F46" w:rsidRPr="009314A3">
        <w:rPr>
          <w:rFonts w:ascii="Times New Roman" w:hAnsi="Times New Roman"/>
          <w:sz w:val="20"/>
          <w:szCs w:val="20"/>
        </w:rPr>
        <w:t xml:space="preserve"> podejmuje działania zmierzające do niezwłocznego odwołania członka Rady Nadzorczej, który </w:t>
      </w:r>
      <w:r w:rsidR="00950324" w:rsidRPr="009314A3">
        <w:rPr>
          <w:rFonts w:ascii="Times New Roman" w:hAnsi="Times New Roman"/>
          <w:sz w:val="20"/>
          <w:szCs w:val="20"/>
        </w:rPr>
        <w:t>został uznany za nieodpowiedniego</w:t>
      </w:r>
      <w:r w:rsidR="002A5F46" w:rsidRPr="009314A3">
        <w:rPr>
          <w:rFonts w:ascii="Times New Roman" w:hAnsi="Times New Roman"/>
          <w:sz w:val="20"/>
          <w:szCs w:val="20"/>
        </w:rPr>
        <w:t>, tym samym</w:t>
      </w:r>
      <w:r w:rsidRPr="009314A3">
        <w:rPr>
          <w:rFonts w:ascii="Times New Roman" w:hAnsi="Times New Roman"/>
          <w:sz w:val="20"/>
          <w:szCs w:val="20"/>
        </w:rPr>
        <w:t xml:space="preserve"> uruchamia procedurę oceny odpowiedniości zbiorowej Rady Nadzorczej</w:t>
      </w:r>
      <w:r w:rsidR="001E7215" w:rsidRPr="009314A3">
        <w:rPr>
          <w:rFonts w:ascii="Times New Roman" w:hAnsi="Times New Roman"/>
          <w:sz w:val="20"/>
          <w:szCs w:val="20"/>
        </w:rPr>
        <w:t xml:space="preserve">, </w:t>
      </w:r>
      <w:r w:rsidR="00D81166" w:rsidRPr="009314A3">
        <w:rPr>
          <w:rFonts w:ascii="Times New Roman" w:hAnsi="Times New Roman"/>
          <w:sz w:val="20"/>
          <w:szCs w:val="20"/>
        </w:rPr>
        <w:t>Bank</w:t>
      </w:r>
      <w:r w:rsidR="00E56C13" w:rsidRPr="009314A3">
        <w:rPr>
          <w:rStyle w:val="Odwoanieprzypisudolnego"/>
          <w:rFonts w:ascii="Times New Roman" w:hAnsi="Times New Roman"/>
          <w:sz w:val="20"/>
          <w:szCs w:val="20"/>
        </w:rPr>
        <w:footnoteReference w:id="21"/>
      </w:r>
      <w:r w:rsidR="00BA264F" w:rsidRPr="009314A3">
        <w:rPr>
          <w:rFonts w:ascii="Times New Roman" w:hAnsi="Times New Roman"/>
          <w:sz w:val="20"/>
          <w:szCs w:val="20"/>
        </w:rPr>
        <w:t xml:space="preserve"> uruchamia procedurę</w:t>
      </w:r>
      <w:r w:rsidR="00081D4D" w:rsidRPr="009314A3">
        <w:rPr>
          <w:rFonts w:ascii="Times New Roman" w:hAnsi="Times New Roman"/>
          <w:sz w:val="20"/>
          <w:szCs w:val="20"/>
        </w:rPr>
        <w:t xml:space="preserve"> uzupełnienia bądź częściowej wymiany składu Rady Nadzorczej, zlecając Komórce Merytorycznej podjęcie działań zmierzających do rozpoczęcia procesu odpowiedniości indywidualnej pierwotnej, po czym zwołuje Zebranie Przedstawicieli, celem</w:t>
      </w:r>
      <w:r w:rsidR="002A5F46" w:rsidRPr="009314A3">
        <w:rPr>
          <w:rFonts w:ascii="Times New Roman" w:hAnsi="Times New Roman"/>
          <w:sz w:val="20"/>
          <w:szCs w:val="20"/>
        </w:rPr>
        <w:t xml:space="preserve"> odwołania nieodpowiedniego członka Rady Nadzorczej i</w:t>
      </w:r>
      <w:r w:rsidR="00081D4D" w:rsidRPr="009314A3">
        <w:rPr>
          <w:rFonts w:ascii="Times New Roman" w:hAnsi="Times New Roman"/>
          <w:sz w:val="20"/>
          <w:szCs w:val="20"/>
        </w:rPr>
        <w:t xml:space="preserve"> przeprowadzenia oceny indywidualnej pierwotnej</w:t>
      </w:r>
      <w:r w:rsidR="002A5F46" w:rsidRPr="009314A3">
        <w:rPr>
          <w:rFonts w:ascii="Times New Roman" w:hAnsi="Times New Roman"/>
          <w:sz w:val="20"/>
          <w:szCs w:val="20"/>
        </w:rPr>
        <w:t>, a także</w:t>
      </w:r>
      <w:r w:rsidR="00081D4D" w:rsidRPr="009314A3">
        <w:rPr>
          <w:rFonts w:ascii="Times New Roman" w:hAnsi="Times New Roman"/>
          <w:sz w:val="20"/>
          <w:szCs w:val="20"/>
        </w:rPr>
        <w:t xml:space="preserve"> dokonania wyboru nowych członków Rady Nadzorczej</w:t>
      </w:r>
      <w:r w:rsidR="00866998" w:rsidRPr="009314A3">
        <w:rPr>
          <w:rFonts w:ascii="Times New Roman" w:hAnsi="Times New Roman"/>
          <w:sz w:val="20"/>
          <w:szCs w:val="20"/>
        </w:rPr>
        <w:t>,</w:t>
      </w:r>
      <w:r w:rsidR="00C36F02" w:rsidRPr="009314A3" w:rsidDel="00C36F02">
        <w:rPr>
          <w:rFonts w:ascii="Times New Roman" w:hAnsi="Times New Roman"/>
          <w:sz w:val="20"/>
          <w:szCs w:val="20"/>
        </w:rPr>
        <w:t xml:space="preserve"> </w:t>
      </w:r>
    </w:p>
    <w:p w14:paraId="205A0610" w14:textId="77777777" w:rsidR="00806B52" w:rsidRPr="009314A3" w:rsidRDefault="00C36F02" w:rsidP="005B3424">
      <w:pPr>
        <w:pStyle w:val="Akapitzlist"/>
        <w:numPr>
          <w:ilvl w:val="0"/>
          <w:numId w:val="57"/>
        </w:numPr>
        <w:shd w:val="clear" w:color="auto" w:fill="FFFFFF"/>
        <w:spacing w:after="0"/>
        <w:ind w:left="993"/>
        <w:jc w:val="both"/>
        <w:rPr>
          <w:rFonts w:ascii="Times New Roman" w:hAnsi="Times New Roman"/>
          <w:sz w:val="20"/>
          <w:szCs w:val="20"/>
        </w:rPr>
      </w:pPr>
      <w:r w:rsidRPr="009314A3">
        <w:rPr>
          <w:rFonts w:ascii="Times New Roman" w:hAnsi="Times New Roman"/>
          <w:sz w:val="20"/>
          <w:szCs w:val="20"/>
        </w:rPr>
        <w:t>w sytuacji określonej w § 8 ust. 2 pkt 2</w:t>
      </w:r>
      <w:r w:rsidR="00806B52" w:rsidRPr="009314A3">
        <w:rPr>
          <w:rFonts w:ascii="Times New Roman" w:hAnsi="Times New Roman"/>
          <w:sz w:val="20"/>
          <w:szCs w:val="20"/>
        </w:rPr>
        <w:t>:</w:t>
      </w:r>
    </w:p>
    <w:p w14:paraId="6A0B214E" w14:textId="51BC34BE" w:rsidR="008874B4" w:rsidRPr="009314A3" w:rsidRDefault="008874B4" w:rsidP="005B3424">
      <w:pPr>
        <w:pStyle w:val="Akapitzlist"/>
        <w:numPr>
          <w:ilvl w:val="0"/>
          <w:numId w:val="71"/>
        </w:numPr>
        <w:shd w:val="clear" w:color="auto" w:fill="FFFFFF"/>
        <w:spacing w:after="0"/>
        <w:ind w:left="1276" w:hanging="283"/>
        <w:jc w:val="both"/>
        <w:rPr>
          <w:rFonts w:ascii="Times New Roman" w:hAnsi="Times New Roman"/>
          <w:sz w:val="20"/>
          <w:szCs w:val="20"/>
        </w:rPr>
      </w:pPr>
      <w:r w:rsidRPr="009314A3">
        <w:rPr>
          <w:rFonts w:ascii="Times New Roman" w:hAnsi="Times New Roman"/>
          <w:sz w:val="20"/>
          <w:szCs w:val="20"/>
        </w:rPr>
        <w:t xml:space="preserve"> </w:t>
      </w:r>
      <w:r w:rsidR="003518E8" w:rsidRPr="009314A3">
        <w:rPr>
          <w:rFonts w:ascii="Times New Roman" w:hAnsi="Times New Roman"/>
          <w:sz w:val="20"/>
          <w:szCs w:val="20"/>
        </w:rPr>
        <w:t>jeżeli stwierdzona nieodpowiedniość uniemożliwia osobie ocenianej dalsze pełnienie funkcji członka Rady Nadzorczej: Bank podejmuje działania zmierzające do niezwłocznego odwołania członka Rady Nadzorczej, który został uznany za nieodpowiedniego, tym samym uruchamia procedurę oceny odpowiedniości zbiorowej</w:t>
      </w:r>
      <w:r w:rsidR="00904BC1" w:rsidRPr="009314A3">
        <w:rPr>
          <w:rFonts w:ascii="Times New Roman" w:hAnsi="Times New Roman"/>
          <w:sz w:val="20"/>
          <w:szCs w:val="20"/>
        </w:rPr>
        <w:t>, na zasadach określonych w niniejszej procedurze,</w:t>
      </w:r>
    </w:p>
    <w:p w14:paraId="5B541946" w14:textId="31A80C24" w:rsidR="004D2B5B" w:rsidRPr="009314A3" w:rsidRDefault="004D2B5B" w:rsidP="005B3424">
      <w:pPr>
        <w:pStyle w:val="Akapitzlist"/>
        <w:numPr>
          <w:ilvl w:val="0"/>
          <w:numId w:val="71"/>
        </w:numPr>
        <w:shd w:val="clear" w:color="auto" w:fill="FFFFFF"/>
        <w:spacing w:after="0"/>
        <w:ind w:left="1276" w:hanging="283"/>
        <w:jc w:val="both"/>
        <w:rPr>
          <w:rFonts w:ascii="Times New Roman" w:hAnsi="Times New Roman"/>
          <w:sz w:val="20"/>
          <w:szCs w:val="20"/>
        </w:rPr>
      </w:pPr>
      <w:r w:rsidRPr="009314A3">
        <w:rPr>
          <w:rFonts w:ascii="Times New Roman" w:hAnsi="Times New Roman"/>
          <w:sz w:val="20"/>
          <w:szCs w:val="20"/>
        </w:rPr>
        <w:t>jeżeli nieodpowiedniość dotyczy przesłanek</w:t>
      </w:r>
      <w:r w:rsidR="00CC4EFE" w:rsidRPr="009314A3">
        <w:rPr>
          <w:rFonts w:ascii="Times New Roman" w:hAnsi="Times New Roman"/>
          <w:sz w:val="20"/>
          <w:szCs w:val="20"/>
        </w:rPr>
        <w:t xml:space="preserve"> z art. 129 ustawy o biegłych rewidentach (kryteria niezależności oraz wiedzy i umiejętności w zakresie rachunkowości lub badania sprawozdań finansowych) – Rada Nadzorcza ocenia czy po </w:t>
      </w:r>
      <w:r w:rsidR="0046545C" w:rsidRPr="009314A3">
        <w:rPr>
          <w:rFonts w:ascii="Times New Roman" w:hAnsi="Times New Roman"/>
          <w:sz w:val="20"/>
          <w:szCs w:val="20"/>
        </w:rPr>
        <w:t xml:space="preserve">odwołaniu </w:t>
      </w:r>
      <w:r w:rsidR="00CC4EFE" w:rsidRPr="009314A3">
        <w:rPr>
          <w:rFonts w:ascii="Times New Roman" w:hAnsi="Times New Roman"/>
          <w:sz w:val="20"/>
          <w:szCs w:val="20"/>
        </w:rPr>
        <w:t>tego członka z</w:t>
      </w:r>
      <w:r w:rsidR="0046545C" w:rsidRPr="009314A3">
        <w:rPr>
          <w:rFonts w:ascii="Times New Roman" w:hAnsi="Times New Roman"/>
          <w:sz w:val="20"/>
          <w:szCs w:val="20"/>
        </w:rPr>
        <w:t xml:space="preserve"> funkcji członka</w:t>
      </w:r>
      <w:r w:rsidR="00CC4EFE" w:rsidRPr="009314A3">
        <w:rPr>
          <w:rFonts w:ascii="Times New Roman" w:hAnsi="Times New Roman"/>
          <w:sz w:val="20"/>
          <w:szCs w:val="20"/>
        </w:rPr>
        <w:t xml:space="preserve"> Komitetu Audytu </w:t>
      </w:r>
      <w:r w:rsidR="0046545C" w:rsidRPr="009314A3">
        <w:rPr>
          <w:rFonts w:ascii="Times New Roman" w:hAnsi="Times New Roman"/>
          <w:sz w:val="20"/>
          <w:szCs w:val="20"/>
        </w:rPr>
        <w:t xml:space="preserve">nadal </w:t>
      </w:r>
      <w:r w:rsidR="00CC4EFE" w:rsidRPr="009314A3">
        <w:rPr>
          <w:rFonts w:ascii="Times New Roman" w:hAnsi="Times New Roman"/>
          <w:sz w:val="20"/>
          <w:szCs w:val="20"/>
        </w:rPr>
        <w:t>jest w stanie utworzyć Komitet Audytu:</w:t>
      </w:r>
    </w:p>
    <w:p w14:paraId="45D6FD8B" w14:textId="7B42468D" w:rsidR="00CC4EFE" w:rsidRPr="009314A3" w:rsidRDefault="00827587" w:rsidP="0046545C">
      <w:pPr>
        <w:shd w:val="clear" w:color="auto" w:fill="FFFFFF"/>
        <w:spacing w:after="0" w:line="360" w:lineRule="auto"/>
        <w:ind w:left="1353"/>
        <w:jc w:val="both"/>
        <w:rPr>
          <w:rFonts w:ascii="Times New Roman" w:hAnsi="Times New Roman"/>
          <w:sz w:val="20"/>
          <w:szCs w:val="20"/>
        </w:rPr>
      </w:pPr>
      <w:r w:rsidRPr="009314A3">
        <w:rPr>
          <w:rFonts w:ascii="Times New Roman" w:hAnsi="Times New Roman"/>
          <w:sz w:val="20"/>
          <w:szCs w:val="20"/>
        </w:rPr>
        <w:t xml:space="preserve">- </w:t>
      </w:r>
      <w:r w:rsidR="00097F1C" w:rsidRPr="009314A3">
        <w:rPr>
          <w:rFonts w:ascii="Times New Roman" w:hAnsi="Times New Roman"/>
          <w:sz w:val="20"/>
          <w:szCs w:val="20"/>
        </w:rPr>
        <w:t>jeżeli jest w stanie utworzyć Komitet Audytu – Rada Nadzorcza</w:t>
      </w:r>
      <w:r w:rsidR="00083FE0" w:rsidRPr="009314A3">
        <w:rPr>
          <w:rFonts w:ascii="Times New Roman" w:hAnsi="Times New Roman"/>
          <w:sz w:val="20"/>
          <w:szCs w:val="20"/>
        </w:rPr>
        <w:t xml:space="preserve"> odwołuje z funkcji członka Komitetu Audytu członka, który został oceniony jako nieodpowiedni, po czym</w:t>
      </w:r>
      <w:r w:rsidR="00097F1C" w:rsidRPr="009314A3">
        <w:rPr>
          <w:rFonts w:ascii="Times New Roman" w:hAnsi="Times New Roman"/>
          <w:sz w:val="20"/>
          <w:szCs w:val="20"/>
        </w:rPr>
        <w:t xml:space="preserve"> wraz z Komórką </w:t>
      </w:r>
      <w:r w:rsidR="00097F1C" w:rsidRPr="009314A3">
        <w:rPr>
          <w:rFonts w:ascii="Times New Roman" w:hAnsi="Times New Roman"/>
          <w:sz w:val="20"/>
          <w:szCs w:val="20"/>
        </w:rPr>
        <w:lastRenderedPageBreak/>
        <w:t>Merytoryczną uruchamia procedurę indywidualnej oceny odpowiedniości kandydata na członka Komitetu Audytu,</w:t>
      </w:r>
      <w:r w:rsidR="00F357BC" w:rsidRPr="009314A3">
        <w:rPr>
          <w:rFonts w:ascii="Times New Roman" w:hAnsi="Times New Roman"/>
          <w:sz w:val="20"/>
          <w:szCs w:val="20"/>
        </w:rPr>
        <w:t xml:space="preserve"> po uzyskaniu pozytywnej oceny odpowiedniości</w:t>
      </w:r>
      <w:r w:rsidR="001B495A" w:rsidRPr="009314A3">
        <w:rPr>
          <w:rFonts w:ascii="Times New Roman" w:hAnsi="Times New Roman"/>
          <w:sz w:val="20"/>
          <w:szCs w:val="20"/>
        </w:rPr>
        <w:t xml:space="preserve"> – Rada Nadzorcza powołuje nowego członka Komitetu Audytu i</w:t>
      </w:r>
      <w:r w:rsidR="003A342A" w:rsidRPr="009314A3">
        <w:rPr>
          <w:rFonts w:ascii="Times New Roman" w:hAnsi="Times New Roman"/>
          <w:sz w:val="20"/>
          <w:szCs w:val="20"/>
        </w:rPr>
        <w:t xml:space="preserve"> dokonuje zbiorowej oceny Komitetu Audytu, po czym</w:t>
      </w:r>
      <w:r w:rsidR="001B495A" w:rsidRPr="009314A3">
        <w:rPr>
          <w:rFonts w:ascii="Times New Roman" w:hAnsi="Times New Roman"/>
          <w:sz w:val="20"/>
          <w:szCs w:val="20"/>
        </w:rPr>
        <w:t xml:space="preserve"> uruchamia wraz z Komórką Merytoryczną procedurę oceny odpowiedniości zbiorowej Rady Nadzorczej,</w:t>
      </w:r>
      <w:r w:rsidR="003A342A" w:rsidRPr="009314A3">
        <w:rPr>
          <w:rFonts w:ascii="Times New Roman" w:hAnsi="Times New Roman"/>
          <w:sz w:val="20"/>
          <w:szCs w:val="20"/>
        </w:rPr>
        <w:t xml:space="preserve"> zgodnie z </w:t>
      </w:r>
      <w:r w:rsidR="003A342A" w:rsidRPr="009314A3">
        <w:rPr>
          <w:rFonts w:ascii="Times New Roman" w:hAnsi="Times New Roman" w:cs="Times New Roman"/>
          <w:sz w:val="20"/>
          <w:szCs w:val="20"/>
        </w:rPr>
        <w:t>§</w:t>
      </w:r>
      <w:r w:rsidR="003A342A" w:rsidRPr="009314A3">
        <w:rPr>
          <w:rFonts w:ascii="Times New Roman" w:hAnsi="Times New Roman"/>
          <w:sz w:val="20"/>
          <w:szCs w:val="20"/>
        </w:rPr>
        <w:t xml:space="preserve"> </w:t>
      </w:r>
      <w:r w:rsidR="00512CD8" w:rsidRPr="009314A3">
        <w:rPr>
          <w:rFonts w:ascii="Times New Roman" w:hAnsi="Times New Roman"/>
          <w:sz w:val="20"/>
          <w:szCs w:val="20"/>
        </w:rPr>
        <w:t>9</w:t>
      </w:r>
      <w:r w:rsidR="003A342A" w:rsidRPr="009314A3">
        <w:rPr>
          <w:rFonts w:ascii="Times New Roman" w:hAnsi="Times New Roman"/>
          <w:sz w:val="20"/>
          <w:szCs w:val="20"/>
        </w:rPr>
        <w:t xml:space="preserve"> ust.</w:t>
      </w:r>
      <w:r w:rsidR="0057586C" w:rsidRPr="009314A3">
        <w:rPr>
          <w:rFonts w:ascii="Times New Roman" w:hAnsi="Times New Roman"/>
          <w:sz w:val="20"/>
          <w:szCs w:val="20"/>
        </w:rPr>
        <w:t xml:space="preserve"> </w:t>
      </w:r>
      <w:r w:rsidR="00382D25" w:rsidRPr="009314A3">
        <w:rPr>
          <w:rFonts w:ascii="Times New Roman" w:hAnsi="Times New Roman"/>
          <w:sz w:val="20"/>
          <w:szCs w:val="20"/>
        </w:rPr>
        <w:t>1 pkt</w:t>
      </w:r>
      <w:r w:rsidR="003A342A" w:rsidRPr="009314A3">
        <w:rPr>
          <w:rFonts w:ascii="Times New Roman" w:hAnsi="Times New Roman"/>
          <w:sz w:val="20"/>
          <w:szCs w:val="20"/>
        </w:rPr>
        <w:t xml:space="preserve"> </w:t>
      </w:r>
      <w:r w:rsidR="00512CD8" w:rsidRPr="009314A3">
        <w:rPr>
          <w:rFonts w:ascii="Times New Roman" w:hAnsi="Times New Roman"/>
          <w:sz w:val="20"/>
          <w:szCs w:val="20"/>
        </w:rPr>
        <w:t xml:space="preserve">5 w zw. </w:t>
      </w:r>
      <w:r w:rsidR="00512CD8" w:rsidRPr="009314A3">
        <w:rPr>
          <w:rFonts w:ascii="Times New Roman" w:hAnsi="Times New Roman" w:cs="Times New Roman"/>
          <w:sz w:val="20"/>
          <w:szCs w:val="20"/>
        </w:rPr>
        <w:t>§</w:t>
      </w:r>
      <w:r w:rsidR="00512CD8" w:rsidRPr="009314A3">
        <w:rPr>
          <w:rFonts w:ascii="Times New Roman" w:hAnsi="Times New Roman"/>
          <w:sz w:val="20"/>
          <w:szCs w:val="20"/>
        </w:rPr>
        <w:t xml:space="preserve"> 14,</w:t>
      </w:r>
      <w:r w:rsidR="001B495A" w:rsidRPr="009314A3">
        <w:rPr>
          <w:rFonts w:ascii="Times New Roman" w:hAnsi="Times New Roman"/>
          <w:sz w:val="20"/>
          <w:szCs w:val="20"/>
        </w:rPr>
        <w:t xml:space="preserve"> na najbliższym Posiedzeniu Zebranie Przedstawicieli dokonuje oceny zbiorowej Rady Nadzorczej</w:t>
      </w:r>
      <w:r w:rsidR="001B495A" w:rsidRPr="009314A3">
        <w:rPr>
          <w:rStyle w:val="Odwoanieprzypisudolnego"/>
          <w:rFonts w:ascii="Times New Roman" w:hAnsi="Times New Roman"/>
          <w:sz w:val="20"/>
          <w:szCs w:val="20"/>
        </w:rPr>
        <w:footnoteReference w:id="22"/>
      </w:r>
      <w:r w:rsidR="00083FE0" w:rsidRPr="009314A3">
        <w:rPr>
          <w:rFonts w:ascii="Times New Roman" w:hAnsi="Times New Roman"/>
          <w:sz w:val="20"/>
          <w:szCs w:val="20"/>
        </w:rPr>
        <w:t>,</w:t>
      </w:r>
      <w:r w:rsidR="00E83471" w:rsidRPr="009314A3">
        <w:rPr>
          <w:rFonts w:ascii="Times New Roman" w:hAnsi="Times New Roman"/>
          <w:sz w:val="20"/>
          <w:szCs w:val="20"/>
        </w:rPr>
        <w:t xml:space="preserve"> na zasadach określonych </w:t>
      </w:r>
      <w:r w:rsidR="00706150" w:rsidRPr="009314A3">
        <w:rPr>
          <w:rFonts w:ascii="Times New Roman" w:hAnsi="Times New Roman"/>
          <w:sz w:val="20"/>
          <w:szCs w:val="20"/>
        </w:rPr>
        <w:br/>
      </w:r>
      <w:r w:rsidR="00E83471" w:rsidRPr="009314A3">
        <w:rPr>
          <w:rFonts w:ascii="Times New Roman" w:hAnsi="Times New Roman"/>
          <w:sz w:val="20"/>
          <w:szCs w:val="20"/>
        </w:rPr>
        <w:t>w niniejszej procedurze,</w:t>
      </w:r>
    </w:p>
    <w:p w14:paraId="5375A761" w14:textId="23224CCF" w:rsidR="00806B52" w:rsidRPr="009314A3" w:rsidRDefault="00083FE0" w:rsidP="008D799A">
      <w:pPr>
        <w:shd w:val="clear" w:color="auto" w:fill="FFFFFF"/>
        <w:spacing w:after="0" w:line="360" w:lineRule="auto"/>
        <w:ind w:left="1353"/>
        <w:jc w:val="both"/>
        <w:rPr>
          <w:rFonts w:ascii="Times New Roman" w:hAnsi="Times New Roman"/>
          <w:sz w:val="20"/>
          <w:szCs w:val="20"/>
        </w:rPr>
      </w:pPr>
      <w:r w:rsidRPr="009314A3">
        <w:rPr>
          <w:rFonts w:ascii="Times New Roman" w:hAnsi="Times New Roman"/>
          <w:sz w:val="20"/>
          <w:szCs w:val="20"/>
        </w:rPr>
        <w:t xml:space="preserve">- jeżeli nie jest w stanie utworzyć Komitetu Audytu – Rada Nadzorcza odwołuje z funkcji członka Komitetu Audytu członka, który został oceniony jako nieodpowiedni, po czym wraz z Komórką Merytoryczną uruchamia procedurę zbiorowej oceny odpowiedniości </w:t>
      </w:r>
      <w:r w:rsidR="003A342A" w:rsidRPr="009314A3">
        <w:rPr>
          <w:rFonts w:ascii="Times New Roman" w:hAnsi="Times New Roman"/>
          <w:sz w:val="20"/>
          <w:szCs w:val="20"/>
        </w:rPr>
        <w:t>wraz z procedurą indywidualnej oceny odpowiedniości – celem uzupełnienia bądź</w:t>
      </w:r>
      <w:r w:rsidR="00505BFE" w:rsidRPr="009314A3">
        <w:rPr>
          <w:rFonts w:ascii="Times New Roman" w:hAnsi="Times New Roman"/>
          <w:sz w:val="20"/>
          <w:szCs w:val="20"/>
        </w:rPr>
        <w:t xml:space="preserve"> częściowej</w:t>
      </w:r>
      <w:r w:rsidR="003A342A" w:rsidRPr="009314A3">
        <w:rPr>
          <w:rFonts w:ascii="Times New Roman" w:hAnsi="Times New Roman"/>
          <w:sz w:val="20"/>
          <w:szCs w:val="20"/>
        </w:rPr>
        <w:t xml:space="preserve"> </w:t>
      </w:r>
      <w:r w:rsidR="00505BFE" w:rsidRPr="009314A3">
        <w:rPr>
          <w:rFonts w:ascii="Times New Roman" w:hAnsi="Times New Roman"/>
          <w:sz w:val="20"/>
          <w:szCs w:val="20"/>
        </w:rPr>
        <w:t xml:space="preserve">wymiany </w:t>
      </w:r>
      <w:r w:rsidR="003A342A" w:rsidRPr="009314A3">
        <w:rPr>
          <w:rFonts w:ascii="Times New Roman" w:hAnsi="Times New Roman"/>
          <w:sz w:val="20"/>
          <w:szCs w:val="20"/>
        </w:rPr>
        <w:t>składu Rady Nadzorczej (w takim składzie, aby mogła utworzyć Komitet Audytu)</w:t>
      </w:r>
      <w:r w:rsidR="00280EBE" w:rsidRPr="009314A3">
        <w:rPr>
          <w:rFonts w:ascii="Times New Roman" w:hAnsi="Times New Roman"/>
          <w:sz w:val="20"/>
          <w:szCs w:val="20"/>
        </w:rPr>
        <w:t xml:space="preserve">. Rada Nadzorcza zwołuje Zebranie Przedstawicieli, które dokonuje oceny zbiorowej Rady Nadzorczej, po stwierdzeniu, że Rada Nadzorcza nie jest odpowiednia ze względu na brak możliwości utworzenia Komitetu Audytu, Zebranie Przedstawicieli przeprowadza proces oceny odpowiedniości indywidualnej celem uzupełnienia lub </w:t>
      </w:r>
      <w:r w:rsidR="00505BFE" w:rsidRPr="009314A3">
        <w:rPr>
          <w:rFonts w:ascii="Times New Roman" w:hAnsi="Times New Roman"/>
          <w:sz w:val="20"/>
          <w:szCs w:val="20"/>
        </w:rPr>
        <w:t xml:space="preserve">częściowej wymiany </w:t>
      </w:r>
      <w:r w:rsidR="00280EBE" w:rsidRPr="009314A3">
        <w:rPr>
          <w:rFonts w:ascii="Times New Roman" w:hAnsi="Times New Roman"/>
          <w:sz w:val="20"/>
          <w:szCs w:val="20"/>
        </w:rPr>
        <w:t>składu Rady Nadzorczej, na zasadach określonych w niniejszej procedurze.</w:t>
      </w:r>
    </w:p>
    <w:p w14:paraId="2F2AF472" w14:textId="7CD6F166" w:rsidR="00D32C64" w:rsidRPr="009314A3" w:rsidRDefault="000B29FB" w:rsidP="005B3424">
      <w:pPr>
        <w:pStyle w:val="Akapitzlist"/>
        <w:numPr>
          <w:ilvl w:val="0"/>
          <w:numId w:val="57"/>
        </w:numPr>
        <w:shd w:val="clear" w:color="auto" w:fill="FFFFFF"/>
        <w:spacing w:after="0"/>
        <w:ind w:left="993"/>
        <w:jc w:val="both"/>
        <w:rPr>
          <w:rFonts w:ascii="Times New Roman" w:hAnsi="Times New Roman"/>
          <w:sz w:val="20"/>
          <w:szCs w:val="20"/>
        </w:rPr>
      </w:pPr>
      <w:r w:rsidRPr="009314A3">
        <w:rPr>
          <w:rFonts w:ascii="Times New Roman" w:hAnsi="Times New Roman"/>
          <w:sz w:val="20"/>
          <w:szCs w:val="20"/>
        </w:rPr>
        <w:t xml:space="preserve">w sytuacji określonej w § </w:t>
      </w:r>
      <w:r w:rsidR="005403C8" w:rsidRPr="009314A3">
        <w:rPr>
          <w:rFonts w:ascii="Times New Roman" w:hAnsi="Times New Roman"/>
          <w:sz w:val="20"/>
          <w:szCs w:val="20"/>
        </w:rPr>
        <w:t>8</w:t>
      </w:r>
      <w:r w:rsidRPr="009314A3">
        <w:rPr>
          <w:rFonts w:ascii="Times New Roman" w:hAnsi="Times New Roman"/>
          <w:sz w:val="20"/>
          <w:szCs w:val="20"/>
        </w:rPr>
        <w:t xml:space="preserve"> ust. 2 pkt </w:t>
      </w:r>
      <w:r w:rsidR="002B7DF7" w:rsidRPr="009314A3">
        <w:rPr>
          <w:rFonts w:ascii="Times New Roman" w:hAnsi="Times New Roman"/>
          <w:sz w:val="20"/>
          <w:szCs w:val="20"/>
        </w:rPr>
        <w:t>4</w:t>
      </w:r>
      <w:r w:rsidR="001B503F" w:rsidRPr="009314A3">
        <w:rPr>
          <w:rFonts w:ascii="Times New Roman" w:hAnsi="Times New Roman"/>
          <w:sz w:val="20"/>
          <w:szCs w:val="20"/>
        </w:rPr>
        <w:t>-5</w:t>
      </w:r>
      <w:r w:rsidR="002B7DF7" w:rsidRPr="009314A3">
        <w:rPr>
          <w:rFonts w:ascii="Times New Roman" w:hAnsi="Times New Roman"/>
          <w:sz w:val="20"/>
          <w:szCs w:val="20"/>
        </w:rPr>
        <w:t>, 7-8</w:t>
      </w:r>
      <w:r w:rsidRPr="009314A3">
        <w:rPr>
          <w:rFonts w:ascii="Times New Roman" w:hAnsi="Times New Roman"/>
          <w:sz w:val="20"/>
          <w:szCs w:val="20"/>
        </w:rPr>
        <w:t xml:space="preserve"> – Bank</w:t>
      </w:r>
      <w:r w:rsidR="000A371B" w:rsidRPr="009314A3">
        <w:rPr>
          <w:rFonts w:ascii="Times New Roman" w:hAnsi="Times New Roman"/>
          <w:sz w:val="20"/>
          <w:szCs w:val="20"/>
          <w:vertAlign w:val="superscript"/>
        </w:rPr>
        <w:t>15</w:t>
      </w:r>
      <w:r w:rsidRPr="009314A3">
        <w:rPr>
          <w:rFonts w:ascii="Times New Roman" w:hAnsi="Times New Roman"/>
          <w:sz w:val="20"/>
          <w:szCs w:val="20"/>
        </w:rPr>
        <w:t xml:space="preserve"> podejmuje działania zmierzające do niezwłocznego odwołania członka Rady Nadzorczej, który został uznany za nieodpowiedniego</w:t>
      </w:r>
      <w:r w:rsidR="00793594" w:rsidRPr="009314A3">
        <w:rPr>
          <w:rFonts w:ascii="Times New Roman" w:hAnsi="Times New Roman"/>
          <w:sz w:val="20"/>
          <w:szCs w:val="20"/>
        </w:rPr>
        <w:t xml:space="preserve">. Rada Nadzorcza </w:t>
      </w:r>
      <w:r w:rsidR="00D96C91" w:rsidRPr="009314A3">
        <w:rPr>
          <w:rFonts w:ascii="Times New Roman" w:hAnsi="Times New Roman"/>
          <w:sz w:val="20"/>
          <w:szCs w:val="20"/>
        </w:rPr>
        <w:t xml:space="preserve">we współpracy z Komórką Merytoryczną </w:t>
      </w:r>
      <w:r w:rsidR="00793594" w:rsidRPr="009314A3">
        <w:rPr>
          <w:rFonts w:ascii="Times New Roman" w:hAnsi="Times New Roman"/>
          <w:sz w:val="20"/>
          <w:szCs w:val="20"/>
        </w:rPr>
        <w:t>dokonuje wstępnej oceny odpowiedniości zbiorowej</w:t>
      </w:r>
      <w:r w:rsidR="00FD3832" w:rsidRPr="009314A3">
        <w:rPr>
          <w:rStyle w:val="Odwoanieprzypisudolnego"/>
          <w:rFonts w:ascii="Times New Roman" w:hAnsi="Times New Roman"/>
          <w:sz w:val="20"/>
          <w:szCs w:val="20"/>
        </w:rPr>
        <w:footnoteReference w:id="23"/>
      </w:r>
      <w:r w:rsidR="00173CEC" w:rsidRPr="009314A3">
        <w:rPr>
          <w:rFonts w:ascii="Times New Roman" w:hAnsi="Times New Roman"/>
          <w:sz w:val="20"/>
          <w:szCs w:val="20"/>
        </w:rPr>
        <w:t>, w której ocenia czy w składzie bez członka, który zost</w:t>
      </w:r>
      <w:r w:rsidR="00D32C64" w:rsidRPr="009314A3">
        <w:rPr>
          <w:rFonts w:ascii="Times New Roman" w:hAnsi="Times New Roman"/>
          <w:sz w:val="20"/>
          <w:szCs w:val="20"/>
        </w:rPr>
        <w:t>ał uznany za nieodpowiedniego, Rada</w:t>
      </w:r>
      <w:r w:rsidR="00173CEC" w:rsidRPr="009314A3">
        <w:rPr>
          <w:rFonts w:ascii="Times New Roman" w:hAnsi="Times New Roman"/>
          <w:sz w:val="20"/>
          <w:szCs w:val="20"/>
        </w:rPr>
        <w:t xml:space="preserve"> może dalej skutecznie wypełniać swoje obowiązki</w:t>
      </w:r>
      <w:r w:rsidR="00793594" w:rsidRPr="009314A3">
        <w:rPr>
          <w:rFonts w:ascii="Times New Roman" w:hAnsi="Times New Roman"/>
          <w:sz w:val="20"/>
          <w:szCs w:val="20"/>
        </w:rPr>
        <w:t>.</w:t>
      </w:r>
      <w:r w:rsidR="00173CEC" w:rsidRPr="009314A3">
        <w:rPr>
          <w:rFonts w:ascii="Times New Roman" w:hAnsi="Times New Roman"/>
          <w:sz w:val="20"/>
          <w:szCs w:val="20"/>
        </w:rPr>
        <w:t xml:space="preserve"> </w:t>
      </w:r>
      <w:r w:rsidR="00B76188" w:rsidRPr="009314A3">
        <w:rPr>
          <w:rFonts w:ascii="Times New Roman" w:hAnsi="Times New Roman"/>
          <w:sz w:val="20"/>
          <w:szCs w:val="20"/>
        </w:rPr>
        <w:t xml:space="preserve">Komórka Merytoryczna niezwłocznie przekazuje informację o podjęciu wstępnej oceny odpowiedniości zbiorowej wraz z całą zebraną dokumentacją Zarządowi Banku. </w:t>
      </w:r>
      <w:r w:rsidR="00D32C64" w:rsidRPr="009314A3">
        <w:rPr>
          <w:rFonts w:ascii="Times New Roman" w:hAnsi="Times New Roman"/>
          <w:sz w:val="20"/>
          <w:szCs w:val="20"/>
        </w:rPr>
        <w:t>W przypadku stwierdzenia:</w:t>
      </w:r>
    </w:p>
    <w:p w14:paraId="536F3746" w14:textId="3132E94A" w:rsidR="000B29FB" w:rsidRPr="009314A3" w:rsidRDefault="00EC7397" w:rsidP="00382D25">
      <w:pPr>
        <w:shd w:val="clear" w:color="auto" w:fill="FFFFFF"/>
        <w:spacing w:after="0" w:line="360" w:lineRule="auto"/>
        <w:ind w:left="993"/>
        <w:jc w:val="both"/>
        <w:rPr>
          <w:rFonts w:ascii="Times New Roman" w:hAnsi="Times New Roman"/>
          <w:sz w:val="20"/>
          <w:szCs w:val="20"/>
        </w:rPr>
      </w:pPr>
      <w:r w:rsidRPr="009314A3">
        <w:rPr>
          <w:rFonts w:ascii="Times New Roman" w:hAnsi="Times New Roman"/>
          <w:sz w:val="20"/>
          <w:szCs w:val="20"/>
        </w:rPr>
        <w:t xml:space="preserve">- </w:t>
      </w:r>
      <w:r w:rsidR="00D96C91" w:rsidRPr="009314A3">
        <w:rPr>
          <w:rFonts w:ascii="Times New Roman" w:hAnsi="Times New Roman"/>
          <w:sz w:val="20"/>
          <w:szCs w:val="20"/>
        </w:rPr>
        <w:t xml:space="preserve">wstępnej </w:t>
      </w:r>
      <w:r w:rsidR="0009677C" w:rsidRPr="009314A3">
        <w:rPr>
          <w:rFonts w:ascii="Times New Roman" w:hAnsi="Times New Roman"/>
          <w:sz w:val="20"/>
          <w:szCs w:val="20"/>
        </w:rPr>
        <w:t>nieodpowiedniości Rady jako całego składu</w:t>
      </w:r>
      <w:r w:rsidR="007A44E4" w:rsidRPr="009314A3">
        <w:rPr>
          <w:rFonts w:ascii="Times New Roman" w:hAnsi="Times New Roman"/>
          <w:sz w:val="20"/>
          <w:szCs w:val="20"/>
        </w:rPr>
        <w:t xml:space="preserve"> – </w:t>
      </w:r>
      <w:r w:rsidR="00B76188" w:rsidRPr="009314A3">
        <w:rPr>
          <w:rFonts w:ascii="Times New Roman" w:hAnsi="Times New Roman"/>
          <w:sz w:val="20"/>
          <w:szCs w:val="20"/>
        </w:rPr>
        <w:t>Rada Nadzorcza</w:t>
      </w:r>
      <w:r w:rsidR="00800F36" w:rsidRPr="009314A3">
        <w:rPr>
          <w:rFonts w:ascii="Times New Roman" w:hAnsi="Times New Roman"/>
          <w:sz w:val="20"/>
          <w:szCs w:val="20"/>
        </w:rPr>
        <w:t xml:space="preserve"> </w:t>
      </w:r>
      <w:r w:rsidR="000B29FB" w:rsidRPr="009314A3">
        <w:rPr>
          <w:rFonts w:ascii="Times New Roman" w:hAnsi="Times New Roman"/>
          <w:sz w:val="20"/>
          <w:szCs w:val="20"/>
        </w:rPr>
        <w:t>uruchamia procedurę uzupełnienia bądź częściowej wymiany składu Rady Nadzorczej, zlecając Komórce Merytorycznej podjęcie działań zmierzających do rozpoczęcia procesu odpowiedniości indywidualnej pierwotnej, po czym zwołuje Zebranie Przedstawicieli, celem</w:t>
      </w:r>
      <w:r w:rsidR="00DC6E4B" w:rsidRPr="009314A3">
        <w:rPr>
          <w:rFonts w:ascii="Times New Roman" w:hAnsi="Times New Roman"/>
          <w:sz w:val="20"/>
          <w:szCs w:val="20"/>
        </w:rPr>
        <w:t xml:space="preserve"> przeprowadzenia oceny odpowiedniości zbiorowej,</w:t>
      </w:r>
      <w:r w:rsidR="000B29FB" w:rsidRPr="009314A3">
        <w:rPr>
          <w:rFonts w:ascii="Times New Roman" w:hAnsi="Times New Roman"/>
          <w:sz w:val="20"/>
          <w:szCs w:val="20"/>
        </w:rPr>
        <w:t xml:space="preserve"> odwołania nieodpowiedniego członka Rady Nadzorczej i przeprowadzenia oceny indywidualnej pierwotnej, a także dokonania wyboru nowych członków Rady Nadzorczej</w:t>
      </w:r>
      <w:r w:rsidR="003A5609" w:rsidRPr="009314A3">
        <w:rPr>
          <w:rFonts w:ascii="Times New Roman" w:hAnsi="Times New Roman"/>
          <w:sz w:val="20"/>
          <w:szCs w:val="20"/>
        </w:rPr>
        <w:t>,</w:t>
      </w:r>
      <w:r w:rsidR="000B29FB" w:rsidRPr="009314A3">
        <w:rPr>
          <w:rFonts w:ascii="Times New Roman" w:hAnsi="Times New Roman"/>
          <w:sz w:val="20"/>
          <w:szCs w:val="20"/>
        </w:rPr>
        <w:t xml:space="preserve"> </w:t>
      </w:r>
    </w:p>
    <w:p w14:paraId="6959BF04" w14:textId="02F689C5" w:rsidR="003E58B7" w:rsidRPr="009314A3" w:rsidRDefault="00EC7397" w:rsidP="00382D25">
      <w:pPr>
        <w:shd w:val="clear" w:color="auto" w:fill="FFFFFF"/>
        <w:spacing w:after="0" w:line="360" w:lineRule="auto"/>
        <w:ind w:left="993"/>
        <w:jc w:val="both"/>
        <w:rPr>
          <w:rFonts w:ascii="Times New Roman" w:hAnsi="Times New Roman"/>
          <w:sz w:val="20"/>
          <w:szCs w:val="20"/>
        </w:rPr>
      </w:pPr>
      <w:r w:rsidRPr="009314A3">
        <w:rPr>
          <w:rFonts w:ascii="Times New Roman" w:hAnsi="Times New Roman"/>
          <w:sz w:val="20"/>
          <w:szCs w:val="20"/>
        </w:rPr>
        <w:t xml:space="preserve">- </w:t>
      </w:r>
      <w:r w:rsidR="007A44E4" w:rsidRPr="009314A3">
        <w:rPr>
          <w:rFonts w:ascii="Times New Roman" w:hAnsi="Times New Roman"/>
          <w:sz w:val="20"/>
          <w:szCs w:val="20"/>
        </w:rPr>
        <w:t xml:space="preserve">że Rada Nadzorcza jest w stanie prawidłowo wypełniać swoje obowiązki w uszczuplonym składzie – Rada Nadzorcza </w:t>
      </w:r>
      <w:r w:rsidR="00075CD2" w:rsidRPr="009314A3">
        <w:rPr>
          <w:rFonts w:ascii="Times New Roman" w:hAnsi="Times New Roman"/>
          <w:sz w:val="20"/>
          <w:szCs w:val="20"/>
        </w:rPr>
        <w:t xml:space="preserve">przed najbliższym Zebraniem Przedstawicieli, </w:t>
      </w:r>
      <w:r w:rsidR="007A44E4" w:rsidRPr="009314A3">
        <w:rPr>
          <w:rFonts w:ascii="Times New Roman" w:hAnsi="Times New Roman"/>
          <w:sz w:val="20"/>
          <w:szCs w:val="20"/>
        </w:rPr>
        <w:t>we współpracy z Komórką Merytoryczną uruchamia procedurę oceny zbiorowej odpowiedniości</w:t>
      </w:r>
      <w:r w:rsidR="003E5E45" w:rsidRPr="009314A3">
        <w:rPr>
          <w:rFonts w:ascii="Times New Roman" w:hAnsi="Times New Roman"/>
          <w:sz w:val="20"/>
          <w:szCs w:val="20"/>
        </w:rPr>
        <w:t>. Na najbliższym Zebraniu Przedstawicieli, Zebranie przeprowadza ocenę zbiorową Rady Nadzorczej</w:t>
      </w:r>
      <w:r w:rsidR="004907C2" w:rsidRPr="009314A3">
        <w:rPr>
          <w:rFonts w:ascii="Times New Roman" w:hAnsi="Times New Roman"/>
          <w:sz w:val="20"/>
          <w:szCs w:val="20"/>
        </w:rPr>
        <w:t xml:space="preserve"> </w:t>
      </w:r>
      <w:r w:rsidR="003E5E45" w:rsidRPr="009314A3">
        <w:rPr>
          <w:rFonts w:ascii="Times New Roman" w:hAnsi="Times New Roman"/>
          <w:sz w:val="20"/>
          <w:szCs w:val="20"/>
        </w:rPr>
        <w:t xml:space="preserve">i podejmuje decyzję </w:t>
      </w:r>
      <w:r w:rsidR="00217E10" w:rsidRPr="009314A3">
        <w:rPr>
          <w:rFonts w:ascii="Times New Roman" w:hAnsi="Times New Roman"/>
          <w:sz w:val="20"/>
          <w:szCs w:val="20"/>
        </w:rPr>
        <w:br/>
      </w:r>
      <w:r w:rsidR="003E5E45" w:rsidRPr="009314A3">
        <w:rPr>
          <w:rFonts w:ascii="Times New Roman" w:hAnsi="Times New Roman"/>
          <w:sz w:val="20"/>
          <w:szCs w:val="20"/>
        </w:rPr>
        <w:t>o odwołaniu</w:t>
      </w:r>
      <w:r w:rsidR="007A44E4" w:rsidRPr="009314A3">
        <w:rPr>
          <w:rFonts w:ascii="Times New Roman" w:hAnsi="Times New Roman"/>
          <w:sz w:val="20"/>
          <w:szCs w:val="20"/>
        </w:rPr>
        <w:t xml:space="preserve"> nieodpowiedniego członka Rady Nadzorczej i przeprowadzenia oceny </w:t>
      </w:r>
      <w:r w:rsidR="004907C2" w:rsidRPr="009314A3">
        <w:rPr>
          <w:rFonts w:ascii="Times New Roman" w:hAnsi="Times New Roman"/>
          <w:sz w:val="20"/>
          <w:szCs w:val="20"/>
        </w:rPr>
        <w:t>zbiorowej Rady Nadzorczej</w:t>
      </w:r>
      <w:r w:rsidR="003A5609" w:rsidRPr="009314A3">
        <w:rPr>
          <w:rFonts w:ascii="Times New Roman" w:hAnsi="Times New Roman"/>
          <w:sz w:val="20"/>
          <w:szCs w:val="20"/>
        </w:rPr>
        <w:t>.</w:t>
      </w:r>
    </w:p>
    <w:p w14:paraId="7FE8F158" w14:textId="7ADA3C67" w:rsidR="00243C69" w:rsidRPr="009314A3" w:rsidRDefault="00D81166" w:rsidP="005B3424">
      <w:pPr>
        <w:pStyle w:val="Akapitzlist"/>
        <w:numPr>
          <w:ilvl w:val="0"/>
          <w:numId w:val="57"/>
        </w:numPr>
        <w:shd w:val="clear" w:color="auto" w:fill="FFFFFF"/>
        <w:spacing w:after="0"/>
        <w:ind w:left="993"/>
        <w:jc w:val="both"/>
        <w:rPr>
          <w:rFonts w:ascii="Times New Roman" w:hAnsi="Times New Roman"/>
          <w:sz w:val="20"/>
          <w:szCs w:val="20"/>
        </w:rPr>
      </w:pPr>
      <w:r w:rsidRPr="009314A3">
        <w:rPr>
          <w:rFonts w:ascii="Times New Roman" w:hAnsi="Times New Roman"/>
          <w:sz w:val="20"/>
          <w:szCs w:val="20"/>
        </w:rPr>
        <w:lastRenderedPageBreak/>
        <w:t xml:space="preserve">w sytuacji określonej w § </w:t>
      </w:r>
      <w:r w:rsidR="005403C8" w:rsidRPr="009314A3">
        <w:rPr>
          <w:rFonts w:ascii="Times New Roman" w:hAnsi="Times New Roman"/>
          <w:sz w:val="20"/>
          <w:szCs w:val="20"/>
        </w:rPr>
        <w:t>8</w:t>
      </w:r>
      <w:r w:rsidRPr="009314A3">
        <w:rPr>
          <w:rFonts w:ascii="Times New Roman" w:hAnsi="Times New Roman"/>
          <w:sz w:val="20"/>
          <w:szCs w:val="20"/>
        </w:rPr>
        <w:t xml:space="preserve"> ust. 2 pkt 6 i 9-10 – </w:t>
      </w:r>
      <w:r w:rsidR="00243C69" w:rsidRPr="009314A3">
        <w:rPr>
          <w:rFonts w:ascii="Times New Roman" w:hAnsi="Times New Roman"/>
          <w:sz w:val="20"/>
          <w:szCs w:val="20"/>
        </w:rPr>
        <w:t>Bank podejmuje działania zmierzające do niezwłocznego odwołania członka</w:t>
      </w:r>
      <w:r w:rsidR="00382D25" w:rsidRPr="009314A3">
        <w:rPr>
          <w:rFonts w:ascii="Times New Roman" w:hAnsi="Times New Roman"/>
          <w:sz w:val="20"/>
          <w:szCs w:val="20"/>
        </w:rPr>
        <w:t>/członków</w:t>
      </w:r>
      <w:r w:rsidR="00243C69" w:rsidRPr="009314A3">
        <w:rPr>
          <w:rFonts w:ascii="Times New Roman" w:hAnsi="Times New Roman"/>
          <w:sz w:val="20"/>
          <w:szCs w:val="20"/>
        </w:rPr>
        <w:t xml:space="preserve"> Rady Nadzorczej, który został uznany za nieodpowiedniego, tym samym uruchamia procedurę oceny odpowiedniości zbiorowej Rady Nadzorczej, uruchamia procedurę </w:t>
      </w:r>
      <w:r w:rsidR="00B07C7B" w:rsidRPr="009314A3">
        <w:rPr>
          <w:rFonts w:ascii="Times New Roman" w:hAnsi="Times New Roman"/>
          <w:sz w:val="20"/>
          <w:szCs w:val="20"/>
        </w:rPr>
        <w:t>częściowej</w:t>
      </w:r>
      <w:r w:rsidR="00243C69" w:rsidRPr="009314A3">
        <w:rPr>
          <w:rFonts w:ascii="Times New Roman" w:hAnsi="Times New Roman"/>
          <w:sz w:val="20"/>
          <w:szCs w:val="20"/>
        </w:rPr>
        <w:t xml:space="preserve"> wymiany</w:t>
      </w:r>
      <w:r w:rsidR="00B07C7B" w:rsidRPr="009314A3">
        <w:rPr>
          <w:rFonts w:ascii="Times New Roman" w:hAnsi="Times New Roman"/>
          <w:sz w:val="20"/>
          <w:szCs w:val="20"/>
        </w:rPr>
        <w:t xml:space="preserve"> lub odwołania całego</w:t>
      </w:r>
      <w:r w:rsidR="00243C69" w:rsidRPr="009314A3">
        <w:rPr>
          <w:rFonts w:ascii="Times New Roman" w:hAnsi="Times New Roman"/>
          <w:sz w:val="20"/>
          <w:szCs w:val="20"/>
        </w:rPr>
        <w:t xml:space="preserve"> składu Rady Nadzorczej, zlecając Komórce Merytorycznej podjęcie działań zmierzających do rozpoczęcia procesu odpowiedniości indywidualnej pierwotnej, po czym zwołuje Zebranie Przedstawicieli, celem odwołania nieodpowiedniego członka</w:t>
      </w:r>
      <w:r w:rsidR="00382D25" w:rsidRPr="009314A3">
        <w:rPr>
          <w:rFonts w:ascii="Times New Roman" w:hAnsi="Times New Roman"/>
          <w:sz w:val="20"/>
          <w:szCs w:val="20"/>
        </w:rPr>
        <w:t>/członków</w:t>
      </w:r>
      <w:r w:rsidR="00243C69" w:rsidRPr="009314A3">
        <w:rPr>
          <w:rFonts w:ascii="Times New Roman" w:hAnsi="Times New Roman"/>
          <w:sz w:val="20"/>
          <w:szCs w:val="20"/>
        </w:rPr>
        <w:t xml:space="preserve"> Rady Nadzorczej i przeprowadzenia oceny indywidualnej pierwotnej, a także dokonania wyboru nowych członków Rady Nadzorczej</w:t>
      </w:r>
      <w:r w:rsidR="003D535E" w:rsidRPr="009314A3">
        <w:rPr>
          <w:rFonts w:ascii="Times New Roman" w:hAnsi="Times New Roman"/>
          <w:sz w:val="20"/>
          <w:szCs w:val="20"/>
        </w:rPr>
        <w:t>,</w:t>
      </w:r>
      <w:r w:rsidR="00243C69" w:rsidRPr="009314A3">
        <w:rPr>
          <w:rFonts w:ascii="Times New Roman" w:hAnsi="Times New Roman"/>
          <w:sz w:val="20"/>
          <w:szCs w:val="20"/>
        </w:rPr>
        <w:t xml:space="preserve"> </w:t>
      </w:r>
    </w:p>
    <w:p w14:paraId="5944BA91" w14:textId="24D9612A" w:rsidR="003D4092" w:rsidRPr="009314A3" w:rsidRDefault="003D4092" w:rsidP="00CA4EF5">
      <w:pPr>
        <w:pStyle w:val="Akapitzlist"/>
        <w:numPr>
          <w:ilvl w:val="0"/>
          <w:numId w:val="74"/>
        </w:numPr>
        <w:shd w:val="clear" w:color="auto" w:fill="FFFFFF"/>
        <w:spacing w:after="0"/>
        <w:jc w:val="both"/>
        <w:rPr>
          <w:rFonts w:ascii="Times New Roman" w:hAnsi="Times New Roman"/>
          <w:strike/>
          <w:sz w:val="20"/>
          <w:szCs w:val="20"/>
        </w:rPr>
      </w:pPr>
      <w:r w:rsidRPr="009314A3">
        <w:rPr>
          <w:rFonts w:ascii="Times New Roman" w:hAnsi="Times New Roman"/>
          <w:sz w:val="20"/>
          <w:szCs w:val="20"/>
        </w:rPr>
        <w:t xml:space="preserve">w sytuacji określonej w § </w:t>
      </w:r>
      <w:r w:rsidR="005403C8" w:rsidRPr="009314A3">
        <w:rPr>
          <w:rFonts w:ascii="Times New Roman" w:hAnsi="Times New Roman"/>
          <w:sz w:val="20"/>
          <w:szCs w:val="20"/>
        </w:rPr>
        <w:t>8</w:t>
      </w:r>
      <w:r w:rsidRPr="009314A3">
        <w:rPr>
          <w:rFonts w:ascii="Times New Roman" w:hAnsi="Times New Roman"/>
          <w:sz w:val="20"/>
          <w:szCs w:val="20"/>
        </w:rPr>
        <w:t xml:space="preserve"> ust. 2 pkt 3 i 11 – cała dokumentacja z oceny odpowiedniości jest przechowywana, w sytuacji, gdy osoba podlegająca ocenie ponownie kandyduje w wyborach na członka Rady Nadzorczej – przy dokonywaniu ponownych ocen odpowiedniości uwzględniane są oceny odpowiedniości uprzednio dokonywane.</w:t>
      </w:r>
      <w:r w:rsidR="006D4758" w:rsidRPr="009314A3">
        <w:rPr>
          <w:rFonts w:ascii="Times New Roman" w:hAnsi="Times New Roman"/>
          <w:sz w:val="20"/>
          <w:szCs w:val="20"/>
        </w:rPr>
        <w:t xml:space="preserve"> Ocena odpowiedniości każdorazowo jest uwzględniana przy</w:t>
      </w:r>
      <w:r w:rsidR="0071380D" w:rsidRPr="009314A3">
        <w:rPr>
          <w:rFonts w:ascii="Times New Roman" w:hAnsi="Times New Roman"/>
          <w:sz w:val="20"/>
          <w:szCs w:val="20"/>
        </w:rPr>
        <w:t xml:space="preserve"> przyjęciu lub nie Sprawozdania z działalności</w:t>
      </w:r>
      <w:r w:rsidR="006D4758" w:rsidRPr="009314A3">
        <w:rPr>
          <w:rFonts w:ascii="Times New Roman" w:hAnsi="Times New Roman"/>
          <w:sz w:val="20"/>
          <w:szCs w:val="20"/>
        </w:rPr>
        <w:t xml:space="preserve"> </w:t>
      </w:r>
      <w:r w:rsidR="0071380D" w:rsidRPr="009314A3">
        <w:rPr>
          <w:rFonts w:ascii="Times New Roman" w:hAnsi="Times New Roman"/>
          <w:sz w:val="20"/>
          <w:szCs w:val="20"/>
        </w:rPr>
        <w:t>Rady Nadzorczej.</w:t>
      </w:r>
    </w:p>
    <w:p w14:paraId="041F073C" w14:textId="580E323B" w:rsidR="001743FF" w:rsidRPr="009314A3" w:rsidRDefault="001743FF" w:rsidP="005B3424">
      <w:pPr>
        <w:pStyle w:val="Akapitzlist1"/>
        <w:numPr>
          <w:ilvl w:val="0"/>
          <w:numId w:val="55"/>
        </w:numPr>
        <w:shd w:val="clear" w:color="auto" w:fill="FFFFFF"/>
        <w:spacing w:after="0" w:line="360" w:lineRule="auto"/>
        <w:jc w:val="both"/>
        <w:rPr>
          <w:rFonts w:ascii="Times New Roman" w:hAnsi="Times New Roman" w:cs="Times New Roman"/>
          <w:sz w:val="20"/>
          <w:szCs w:val="20"/>
        </w:rPr>
      </w:pPr>
      <w:r w:rsidRPr="009314A3">
        <w:rPr>
          <w:rFonts w:ascii="Times New Roman" w:hAnsi="Times New Roman"/>
          <w:sz w:val="20"/>
          <w:szCs w:val="20"/>
        </w:rPr>
        <w:t>w przypadku dokonania zastrzeżeń – Bank ocenia wagę zastrzeżeń, w przypadku stwierdzenia zastrzeżeń drobnej wagi i łatwych do usunięcia – Bank podejmuje działania zmierzające do usunięcia tych zastrzeżeń –</w:t>
      </w:r>
      <w:r w:rsidRPr="009314A3">
        <w:rPr>
          <w:rFonts w:ascii="Times New Roman" w:hAnsi="Times New Roman" w:cs="Times New Roman"/>
          <w:sz w:val="20"/>
          <w:szCs w:val="20"/>
        </w:rPr>
        <w:t xml:space="preserve"> w przypadku wystąpienia zastrzeżeń z zakresu wiedzy i umiejętności (kwalifikacji) usunięcie zastrzeżeń winno być przeprowadzone nie później niż w terminie jednego roku do objęcia stanowiska.</w:t>
      </w:r>
    </w:p>
    <w:p w14:paraId="4562E14A" w14:textId="3D575223" w:rsidR="006C04DE" w:rsidRPr="009314A3" w:rsidRDefault="000C1AA6" w:rsidP="005B3424">
      <w:pPr>
        <w:pStyle w:val="Akapitzlist1"/>
        <w:numPr>
          <w:ilvl w:val="0"/>
          <w:numId w:val="50"/>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hAnsi="Times New Roman" w:cs="Times New Roman"/>
          <w:sz w:val="20"/>
          <w:szCs w:val="20"/>
        </w:rPr>
        <w:t>W przypadku oceny odpowiedniości zbiorowej</w:t>
      </w:r>
      <w:r w:rsidR="0069016C" w:rsidRPr="009314A3">
        <w:rPr>
          <w:rFonts w:ascii="Times New Roman" w:hAnsi="Times New Roman" w:cs="Times New Roman"/>
          <w:sz w:val="20"/>
          <w:szCs w:val="20"/>
        </w:rPr>
        <w:t xml:space="preserve"> negatywnej lub w przypadku dokonania zastrzeżeń Bank niezwłocznie podejmuje środki zaradcze, w szczególności: dostosowanie podziału obowiązków</w:t>
      </w:r>
      <w:r w:rsidR="00930347" w:rsidRPr="009314A3">
        <w:rPr>
          <w:rFonts w:ascii="Times New Roman" w:hAnsi="Times New Roman" w:cs="Times New Roman"/>
          <w:sz w:val="20"/>
          <w:szCs w:val="20"/>
        </w:rPr>
        <w:t xml:space="preserve"> pomiędzy członkami Rady Nadzorczej, wymianę pewnych członków, rekrutację dodatkowych członków (w ramach składu przewidzianego Statutem)</w:t>
      </w:r>
      <w:r w:rsidR="00C61163" w:rsidRPr="009314A3">
        <w:rPr>
          <w:rFonts w:ascii="Times New Roman" w:hAnsi="Times New Roman" w:cs="Times New Roman"/>
          <w:sz w:val="20"/>
          <w:szCs w:val="20"/>
        </w:rPr>
        <w:t>, podjęcie ewentualnych środków w celu zminimalizowania konfliktu interesów, organizację szkolenia dla pojedynczych członków lub organizację szkoleń dla organu jako całości – celem zapewnienia odpowiedniości indywidualnej i zbiorowej.</w:t>
      </w:r>
      <w:r w:rsidR="00930347" w:rsidRPr="009314A3">
        <w:rPr>
          <w:rFonts w:ascii="Times New Roman" w:hAnsi="Times New Roman" w:cs="Times New Roman"/>
          <w:sz w:val="20"/>
          <w:szCs w:val="20"/>
        </w:rPr>
        <w:t xml:space="preserve"> </w:t>
      </w:r>
      <w:r w:rsidR="006934C3" w:rsidRPr="009314A3">
        <w:rPr>
          <w:rFonts w:ascii="Times New Roman" w:hAnsi="Times New Roman" w:cs="Times New Roman"/>
          <w:sz w:val="20"/>
          <w:szCs w:val="20"/>
        </w:rPr>
        <w:t>Rada Nadzorcza powstrzymuje się od podejmowania uchwał.</w:t>
      </w:r>
    </w:p>
    <w:p w14:paraId="4562CEC2" w14:textId="77777777" w:rsidR="006C04DE" w:rsidRPr="009314A3" w:rsidRDefault="006C04DE" w:rsidP="006C04DE">
      <w:pPr>
        <w:pStyle w:val="Akapitzlist1"/>
        <w:shd w:val="clear" w:color="auto" w:fill="FFFFFF"/>
        <w:spacing w:after="0" w:line="360" w:lineRule="auto"/>
        <w:ind w:left="284"/>
        <w:jc w:val="both"/>
        <w:rPr>
          <w:rFonts w:ascii="Times New Roman" w:hAnsi="Times New Roman" w:cs="Times New Roman"/>
          <w:sz w:val="20"/>
          <w:szCs w:val="20"/>
        </w:rPr>
      </w:pPr>
    </w:p>
    <w:p w14:paraId="29329E0B" w14:textId="02DC5FDB" w:rsidR="00F33A4F" w:rsidRPr="009314A3" w:rsidRDefault="007D193C" w:rsidP="00373AD3">
      <w:pPr>
        <w:pStyle w:val="Akapitzlist1"/>
        <w:shd w:val="clear" w:color="auto" w:fill="FFFFFF"/>
        <w:spacing w:line="360" w:lineRule="auto"/>
        <w:ind w:left="0"/>
        <w:jc w:val="center"/>
        <w:outlineLvl w:val="1"/>
        <w:rPr>
          <w:rFonts w:ascii="Times New Roman" w:hAnsi="Times New Roman" w:cs="Times New Roman"/>
          <w:b/>
          <w:sz w:val="20"/>
          <w:szCs w:val="20"/>
        </w:rPr>
      </w:pPr>
      <w:bookmarkStart w:id="34" w:name="_Toc162509820"/>
      <w:r w:rsidRPr="009314A3">
        <w:rPr>
          <w:rFonts w:ascii="Times New Roman" w:hAnsi="Times New Roman" w:cs="Times New Roman"/>
          <w:sz w:val="20"/>
          <w:szCs w:val="20"/>
        </w:rPr>
        <w:t>§</w:t>
      </w:r>
      <w:r w:rsidR="00F33A4F" w:rsidRPr="009314A3">
        <w:rPr>
          <w:rFonts w:ascii="Times New Roman" w:hAnsi="Times New Roman" w:cs="Times New Roman"/>
          <w:sz w:val="20"/>
          <w:szCs w:val="20"/>
        </w:rPr>
        <w:t xml:space="preserve"> </w:t>
      </w:r>
      <w:r w:rsidRPr="009314A3">
        <w:rPr>
          <w:rFonts w:ascii="Times New Roman" w:hAnsi="Times New Roman" w:cs="Times New Roman"/>
          <w:sz w:val="20"/>
          <w:szCs w:val="20"/>
        </w:rPr>
        <w:t>1</w:t>
      </w:r>
      <w:r w:rsidR="005403C8" w:rsidRPr="009314A3">
        <w:rPr>
          <w:rFonts w:ascii="Times New Roman" w:hAnsi="Times New Roman" w:cs="Times New Roman"/>
          <w:sz w:val="20"/>
          <w:szCs w:val="20"/>
        </w:rPr>
        <w:t>7</w:t>
      </w:r>
      <w:r w:rsidRPr="009314A3">
        <w:rPr>
          <w:rFonts w:ascii="Times New Roman" w:hAnsi="Times New Roman" w:cs="Times New Roman"/>
          <w:sz w:val="20"/>
          <w:szCs w:val="20"/>
        </w:rPr>
        <w:t xml:space="preserve">. </w:t>
      </w:r>
      <w:r w:rsidRPr="009314A3">
        <w:rPr>
          <w:rFonts w:ascii="Times New Roman" w:hAnsi="Times New Roman" w:cs="Times New Roman"/>
          <w:b/>
          <w:sz w:val="20"/>
          <w:szCs w:val="20"/>
        </w:rPr>
        <w:t xml:space="preserve">Środki </w:t>
      </w:r>
      <w:r w:rsidR="00F33A4F" w:rsidRPr="009314A3">
        <w:rPr>
          <w:rFonts w:ascii="Times New Roman" w:hAnsi="Times New Roman" w:cs="Times New Roman"/>
          <w:b/>
          <w:sz w:val="20"/>
          <w:szCs w:val="20"/>
        </w:rPr>
        <w:t>zaradcze</w:t>
      </w:r>
      <w:r w:rsidRPr="009314A3">
        <w:rPr>
          <w:rFonts w:ascii="Times New Roman" w:hAnsi="Times New Roman" w:cs="Times New Roman"/>
          <w:b/>
          <w:sz w:val="20"/>
          <w:szCs w:val="20"/>
        </w:rPr>
        <w:t xml:space="preserve"> w związku z wystąpieniem zastrzeżeń</w:t>
      </w:r>
      <w:bookmarkEnd w:id="34"/>
    </w:p>
    <w:p w14:paraId="42E3A0BB" w14:textId="77777777" w:rsidR="007D193C" w:rsidRPr="009314A3" w:rsidRDefault="007D193C" w:rsidP="00186950">
      <w:pPr>
        <w:numPr>
          <w:ilvl w:val="0"/>
          <w:numId w:val="2"/>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sz w:val="20"/>
          <w:szCs w:val="20"/>
          <w:lang w:eastAsia="pl-PL"/>
        </w:rPr>
        <w:t>Jeżeli zgodnie z dokonaną oceną odpowiedniości dana osoba nie jest odpowiednia, osoba ta nie zostanie powołana na członka Rady Nadzorczej Banku lub jeśli została już powołana, Bank niezwłocznie odwoła taką osobę z pełnienia funkcji członka organu Banku, z zastrzeżeniem ust. 2.</w:t>
      </w:r>
    </w:p>
    <w:p w14:paraId="319A1128" w14:textId="7ECFC6B1" w:rsidR="007D193C" w:rsidRPr="009314A3" w:rsidRDefault="007D193C" w:rsidP="00186950">
      <w:pPr>
        <w:numPr>
          <w:ilvl w:val="0"/>
          <w:numId w:val="2"/>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sz w:val="20"/>
          <w:szCs w:val="20"/>
          <w:lang w:eastAsia="pl-PL"/>
        </w:rPr>
        <w:t xml:space="preserve">Jeżeli zgodnie z dokonaną oceną odpowiedniości dana osoba nie jest odpowiednia, z wyjątkiem kryteriów oceny rękojmi, oraz zidentyfikowane zostały łatwe do uzupełnienia braki w poziomie wiedzy, umiejętności czy doświadczenia, Bank podejmie odpowiednie środki </w:t>
      </w:r>
      <w:r w:rsidR="00F33A4F" w:rsidRPr="009314A3">
        <w:rPr>
          <w:rFonts w:ascii="Times New Roman" w:eastAsia="Times New Roman" w:hAnsi="Times New Roman" w:cs="Times New Roman"/>
          <w:sz w:val="20"/>
          <w:szCs w:val="20"/>
          <w:lang w:eastAsia="pl-PL"/>
        </w:rPr>
        <w:t>zaradcze</w:t>
      </w:r>
      <w:r w:rsidRPr="009314A3">
        <w:rPr>
          <w:rFonts w:ascii="Times New Roman" w:eastAsia="Times New Roman" w:hAnsi="Times New Roman" w:cs="Times New Roman"/>
          <w:sz w:val="20"/>
          <w:szCs w:val="20"/>
          <w:lang w:eastAsia="pl-PL"/>
        </w:rPr>
        <w:t xml:space="preserve">, aby niezwłocznie zlikwidować te braki, jednak nie później niż w terminie </w:t>
      </w:r>
      <w:r w:rsidR="0008212C" w:rsidRPr="009314A3">
        <w:rPr>
          <w:rFonts w:ascii="Times New Roman" w:eastAsia="Times New Roman" w:hAnsi="Times New Roman" w:cs="Times New Roman"/>
          <w:sz w:val="20"/>
          <w:szCs w:val="20"/>
          <w:lang w:eastAsia="pl-PL"/>
        </w:rPr>
        <w:t>jednego roku</w:t>
      </w:r>
      <w:r w:rsidR="00F33A4F" w:rsidRPr="009314A3">
        <w:rPr>
          <w:rFonts w:ascii="Times New Roman" w:eastAsia="Times New Roman" w:hAnsi="Times New Roman" w:cs="Times New Roman"/>
          <w:sz w:val="20"/>
          <w:szCs w:val="20"/>
          <w:lang w:eastAsia="pl-PL"/>
        </w:rPr>
        <w:t xml:space="preserve"> </w:t>
      </w:r>
      <w:r w:rsidRPr="009314A3">
        <w:rPr>
          <w:rFonts w:ascii="Times New Roman" w:eastAsia="Times New Roman" w:hAnsi="Times New Roman" w:cs="Times New Roman"/>
          <w:sz w:val="20"/>
          <w:szCs w:val="20"/>
          <w:lang w:eastAsia="pl-PL"/>
        </w:rPr>
        <w:t xml:space="preserve"> od objęcia funkcji członka organu Banku.</w:t>
      </w:r>
    </w:p>
    <w:p w14:paraId="7E910298" w14:textId="2C9EE508" w:rsidR="007D193C" w:rsidRPr="009314A3" w:rsidRDefault="007D193C" w:rsidP="00186950">
      <w:pPr>
        <w:numPr>
          <w:ilvl w:val="0"/>
          <w:numId w:val="2"/>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sz w:val="20"/>
          <w:szCs w:val="20"/>
          <w:lang w:eastAsia="pl-PL"/>
        </w:rPr>
        <w:t xml:space="preserve">Jeżeli zgodnie z dokonaną zbiorową oceną odpowiedniości organu Banku nie jest </w:t>
      </w:r>
      <w:r w:rsidR="00BF0F24" w:rsidRPr="009314A3">
        <w:rPr>
          <w:rFonts w:ascii="Times New Roman" w:eastAsia="Times New Roman" w:hAnsi="Times New Roman" w:cs="Times New Roman"/>
          <w:sz w:val="20"/>
          <w:szCs w:val="20"/>
          <w:lang w:eastAsia="pl-PL"/>
        </w:rPr>
        <w:t xml:space="preserve">on </w:t>
      </w:r>
      <w:r w:rsidRPr="009314A3">
        <w:rPr>
          <w:rFonts w:ascii="Times New Roman" w:eastAsia="Times New Roman" w:hAnsi="Times New Roman" w:cs="Times New Roman"/>
          <w:sz w:val="20"/>
          <w:szCs w:val="20"/>
          <w:lang w:eastAsia="pl-PL"/>
        </w:rPr>
        <w:t>odpowiedni jako organ Banku, Bank</w:t>
      </w:r>
      <w:r w:rsidR="00655EE8" w:rsidRPr="009314A3">
        <w:rPr>
          <w:rFonts w:ascii="Times New Roman" w:eastAsia="Times New Roman" w:hAnsi="Times New Roman" w:cs="Times New Roman"/>
          <w:sz w:val="20"/>
          <w:szCs w:val="20"/>
          <w:lang w:eastAsia="pl-PL"/>
        </w:rPr>
        <w:t xml:space="preserve"> niezwłocznie</w:t>
      </w:r>
      <w:r w:rsidRPr="009314A3">
        <w:rPr>
          <w:rFonts w:ascii="Times New Roman" w:eastAsia="Times New Roman" w:hAnsi="Times New Roman" w:cs="Times New Roman"/>
          <w:sz w:val="20"/>
          <w:szCs w:val="20"/>
          <w:lang w:eastAsia="pl-PL"/>
        </w:rPr>
        <w:t xml:space="preserve"> podejmie odpowiednie środki naprawcze, aby zlikwidować te braki</w:t>
      </w:r>
      <w:r w:rsidR="00655EE8" w:rsidRPr="009314A3">
        <w:rPr>
          <w:rFonts w:ascii="Times New Roman" w:eastAsia="Times New Roman" w:hAnsi="Times New Roman" w:cs="Times New Roman"/>
          <w:sz w:val="20"/>
          <w:szCs w:val="20"/>
          <w:lang w:eastAsia="pl-PL"/>
        </w:rPr>
        <w:t>.</w:t>
      </w:r>
      <w:r w:rsidRPr="009314A3">
        <w:rPr>
          <w:rFonts w:ascii="Times New Roman" w:eastAsia="Times New Roman" w:hAnsi="Times New Roman" w:cs="Times New Roman"/>
          <w:sz w:val="20"/>
          <w:szCs w:val="20"/>
          <w:lang w:eastAsia="pl-PL"/>
        </w:rPr>
        <w:t xml:space="preserve"> </w:t>
      </w:r>
    </w:p>
    <w:p w14:paraId="1C1D83F9" w14:textId="77777777" w:rsidR="007D193C" w:rsidRPr="009314A3" w:rsidRDefault="007D193C" w:rsidP="00186950">
      <w:pPr>
        <w:numPr>
          <w:ilvl w:val="0"/>
          <w:numId w:val="2"/>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sz w:val="20"/>
          <w:szCs w:val="20"/>
          <w:lang w:eastAsia="pl-PL"/>
        </w:rPr>
        <w:t>Odpowiednie środki naprawcze, o których mowa w ust. 3, mogą obejmować w szczególności:</w:t>
      </w:r>
    </w:p>
    <w:p w14:paraId="335C9996" w14:textId="77777777" w:rsidR="007D193C" w:rsidRPr="009314A3" w:rsidRDefault="007D193C" w:rsidP="005B3424">
      <w:pPr>
        <w:numPr>
          <w:ilvl w:val="0"/>
          <w:numId w:val="11"/>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sz w:val="20"/>
          <w:szCs w:val="20"/>
          <w:lang w:eastAsia="pl-PL"/>
        </w:rPr>
        <w:t xml:space="preserve">dostosowanie podziału obowiązków pomiędzy członkami organu Banku, </w:t>
      </w:r>
    </w:p>
    <w:p w14:paraId="027CD6D4" w14:textId="77777777" w:rsidR="007D193C" w:rsidRPr="009314A3" w:rsidRDefault="007D193C" w:rsidP="005B3424">
      <w:pPr>
        <w:numPr>
          <w:ilvl w:val="0"/>
          <w:numId w:val="11"/>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sz w:val="20"/>
          <w:szCs w:val="20"/>
          <w:lang w:eastAsia="pl-PL"/>
        </w:rPr>
        <w:t xml:space="preserve">zmianę wybranych członków organu Banku, </w:t>
      </w:r>
    </w:p>
    <w:p w14:paraId="0A4A337F" w14:textId="77777777" w:rsidR="007D193C" w:rsidRPr="009314A3" w:rsidRDefault="007D193C" w:rsidP="005B3424">
      <w:pPr>
        <w:numPr>
          <w:ilvl w:val="0"/>
          <w:numId w:val="11"/>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sz w:val="20"/>
          <w:szCs w:val="20"/>
          <w:lang w:eastAsia="pl-PL"/>
        </w:rPr>
        <w:t xml:space="preserve">rekrutację dodatkowych członków organu Banku, </w:t>
      </w:r>
    </w:p>
    <w:p w14:paraId="5BA6569F" w14:textId="77777777" w:rsidR="007D193C" w:rsidRPr="009314A3" w:rsidRDefault="007D193C" w:rsidP="005B3424">
      <w:pPr>
        <w:numPr>
          <w:ilvl w:val="0"/>
          <w:numId w:val="11"/>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sz w:val="20"/>
          <w:szCs w:val="20"/>
          <w:lang w:eastAsia="pl-PL"/>
        </w:rPr>
        <w:t xml:space="preserve">podjęcie ewentualnych środków w celu zminimalizowania konfliktu interesów, </w:t>
      </w:r>
    </w:p>
    <w:p w14:paraId="1755E72C" w14:textId="77777777" w:rsidR="007D193C" w:rsidRPr="009314A3" w:rsidRDefault="007D193C" w:rsidP="005B3424">
      <w:pPr>
        <w:numPr>
          <w:ilvl w:val="0"/>
          <w:numId w:val="11"/>
        </w:numPr>
        <w:shd w:val="clear" w:color="auto" w:fill="FFFFFF"/>
        <w:spacing w:after="0" w:line="360" w:lineRule="auto"/>
        <w:ind w:left="284" w:hanging="284"/>
        <w:jc w:val="both"/>
        <w:rPr>
          <w:rFonts w:ascii="Times New Roman" w:hAnsi="Times New Roman" w:cs="Times New Roman"/>
          <w:sz w:val="20"/>
          <w:szCs w:val="20"/>
        </w:rPr>
      </w:pPr>
      <w:r w:rsidRPr="009314A3">
        <w:rPr>
          <w:rFonts w:ascii="Times New Roman" w:eastAsia="Times New Roman" w:hAnsi="Times New Roman" w:cs="Times New Roman"/>
          <w:sz w:val="20"/>
          <w:szCs w:val="20"/>
          <w:lang w:eastAsia="pl-PL"/>
        </w:rPr>
        <w:lastRenderedPageBreak/>
        <w:t xml:space="preserve">organizację szkolenia dla wybranych członków organu Banku lub organizację szkolenia dla Rady Nadzorczej Banku jako całości, aby zapewnić odpowiedniość indywidualną i zbiorową organu Banku. </w:t>
      </w:r>
    </w:p>
    <w:p w14:paraId="460B3800" w14:textId="77777777" w:rsidR="00CF4951" w:rsidRPr="009314A3" w:rsidRDefault="00CF4951" w:rsidP="006C04DE">
      <w:pPr>
        <w:shd w:val="clear" w:color="auto" w:fill="FFFFFF"/>
        <w:spacing w:after="0" w:line="360" w:lineRule="auto"/>
        <w:jc w:val="center"/>
        <w:rPr>
          <w:rFonts w:ascii="Times New Roman" w:hAnsi="Times New Roman" w:cs="Times New Roman"/>
          <w:sz w:val="20"/>
          <w:szCs w:val="20"/>
        </w:rPr>
      </w:pPr>
    </w:p>
    <w:p w14:paraId="27374DA6" w14:textId="66E78345" w:rsidR="0092060D" w:rsidRPr="009314A3" w:rsidRDefault="00CF4951" w:rsidP="006C04DE">
      <w:pPr>
        <w:pStyle w:val="Nagwek2"/>
        <w:spacing w:after="240" w:line="360" w:lineRule="auto"/>
        <w:jc w:val="center"/>
        <w:rPr>
          <w:rFonts w:ascii="Times New Roman" w:eastAsia="Times New Roman" w:hAnsi="Times New Roman" w:cs="Times New Roman"/>
          <w:color w:val="auto"/>
          <w:sz w:val="20"/>
          <w:szCs w:val="20"/>
          <w:lang w:eastAsia="zh-CN"/>
        </w:rPr>
      </w:pPr>
      <w:bookmarkStart w:id="35" w:name="_Toc162509821"/>
      <w:r w:rsidRPr="009314A3">
        <w:rPr>
          <w:rFonts w:ascii="Times New Roman" w:eastAsia="Times New Roman" w:hAnsi="Times New Roman" w:cs="Times New Roman"/>
          <w:color w:val="auto"/>
          <w:sz w:val="20"/>
          <w:szCs w:val="20"/>
          <w:lang w:eastAsia="zh-CN"/>
        </w:rPr>
        <w:t>§ 1</w:t>
      </w:r>
      <w:r w:rsidR="005403C8" w:rsidRPr="009314A3">
        <w:rPr>
          <w:rFonts w:ascii="Times New Roman" w:eastAsia="Times New Roman" w:hAnsi="Times New Roman" w:cs="Times New Roman"/>
          <w:color w:val="auto"/>
          <w:sz w:val="20"/>
          <w:szCs w:val="20"/>
          <w:lang w:eastAsia="zh-CN"/>
        </w:rPr>
        <w:t>8</w:t>
      </w:r>
      <w:r w:rsidRPr="009314A3">
        <w:rPr>
          <w:rFonts w:ascii="Times New Roman" w:eastAsia="Times New Roman" w:hAnsi="Times New Roman" w:cs="Times New Roman"/>
          <w:color w:val="auto"/>
          <w:sz w:val="20"/>
          <w:szCs w:val="20"/>
          <w:lang w:eastAsia="zh-CN"/>
        </w:rPr>
        <w:t xml:space="preserve">. </w:t>
      </w:r>
      <w:r w:rsidRPr="009314A3">
        <w:rPr>
          <w:rFonts w:ascii="Times New Roman" w:eastAsia="Times New Roman" w:hAnsi="Times New Roman" w:cs="Times New Roman"/>
          <w:b/>
          <w:color w:val="auto"/>
          <w:sz w:val="20"/>
          <w:szCs w:val="20"/>
          <w:lang w:eastAsia="zh-CN"/>
        </w:rPr>
        <w:t>Polityka różnorodności</w:t>
      </w:r>
      <w:bookmarkEnd w:id="35"/>
    </w:p>
    <w:p w14:paraId="3E9AA905" w14:textId="75B74429" w:rsidR="00547E39" w:rsidRPr="009314A3" w:rsidRDefault="00547E39" w:rsidP="005B3424">
      <w:pPr>
        <w:pStyle w:val="Akapitzlist"/>
        <w:numPr>
          <w:ilvl w:val="0"/>
          <w:numId w:val="58"/>
        </w:numPr>
        <w:spacing w:after="0"/>
        <w:ind w:left="284" w:hanging="284"/>
        <w:jc w:val="both"/>
        <w:rPr>
          <w:rFonts w:ascii="Times New Roman" w:eastAsia="Times New Roman" w:hAnsi="Times New Roman"/>
          <w:sz w:val="20"/>
          <w:szCs w:val="20"/>
          <w:lang w:eastAsia="zh-CN"/>
        </w:rPr>
      </w:pPr>
      <w:r w:rsidRPr="009314A3">
        <w:rPr>
          <w:rFonts w:ascii="Times New Roman" w:eastAsia="Times New Roman" w:hAnsi="Times New Roman"/>
          <w:sz w:val="20"/>
          <w:szCs w:val="20"/>
          <w:lang w:eastAsia="zh-CN"/>
        </w:rPr>
        <w:t>Bank promuje różnorodność w składzie Rady Nadzorczej w celu dotarcia do szerokiego zakresu kompetencji, a także pozyskania różnych doświadczeń i punktów widzenia zapewniających</w:t>
      </w:r>
      <w:r w:rsidR="00694749" w:rsidRPr="009314A3">
        <w:rPr>
          <w:rFonts w:ascii="Times New Roman" w:eastAsia="Times New Roman" w:hAnsi="Times New Roman"/>
          <w:sz w:val="20"/>
          <w:szCs w:val="20"/>
          <w:lang w:eastAsia="zh-CN"/>
        </w:rPr>
        <w:t xml:space="preserve"> wydawanie</w:t>
      </w:r>
      <w:r w:rsidRPr="009314A3">
        <w:rPr>
          <w:rFonts w:ascii="Times New Roman" w:eastAsia="Times New Roman" w:hAnsi="Times New Roman"/>
          <w:sz w:val="20"/>
          <w:szCs w:val="20"/>
          <w:lang w:eastAsia="zh-CN"/>
        </w:rPr>
        <w:t xml:space="preserve"> niezal</w:t>
      </w:r>
      <w:r w:rsidR="00694749" w:rsidRPr="009314A3">
        <w:rPr>
          <w:rFonts w:ascii="Times New Roman" w:eastAsia="Times New Roman" w:hAnsi="Times New Roman"/>
          <w:sz w:val="20"/>
          <w:szCs w:val="20"/>
          <w:lang w:eastAsia="zh-CN"/>
        </w:rPr>
        <w:t>eżnych</w:t>
      </w:r>
      <w:r w:rsidRPr="009314A3">
        <w:rPr>
          <w:rFonts w:ascii="Times New Roman" w:eastAsia="Times New Roman" w:hAnsi="Times New Roman"/>
          <w:sz w:val="20"/>
          <w:szCs w:val="20"/>
          <w:lang w:eastAsia="zh-CN"/>
        </w:rPr>
        <w:t xml:space="preserve"> opinii</w:t>
      </w:r>
      <w:r w:rsidR="00E56CC6" w:rsidRPr="009314A3">
        <w:rPr>
          <w:rFonts w:ascii="Times New Roman" w:eastAsia="Times New Roman" w:hAnsi="Times New Roman"/>
          <w:sz w:val="20"/>
          <w:szCs w:val="20"/>
          <w:lang w:eastAsia="zh-CN"/>
        </w:rPr>
        <w:t xml:space="preserve"> </w:t>
      </w:r>
      <w:r w:rsidR="00694749" w:rsidRPr="009314A3">
        <w:rPr>
          <w:rFonts w:ascii="Times New Roman" w:eastAsia="Times New Roman" w:hAnsi="Times New Roman"/>
          <w:sz w:val="20"/>
          <w:szCs w:val="20"/>
          <w:lang w:eastAsia="zh-CN"/>
        </w:rPr>
        <w:t>i rozsądnych decyzji w ramach</w:t>
      </w:r>
      <w:r w:rsidR="00E56CC6" w:rsidRPr="009314A3">
        <w:rPr>
          <w:rFonts w:ascii="Times New Roman" w:eastAsia="Times New Roman" w:hAnsi="Times New Roman"/>
          <w:sz w:val="20"/>
          <w:szCs w:val="20"/>
          <w:lang w:eastAsia="zh-CN"/>
        </w:rPr>
        <w:t xml:space="preserve"> Rady Nadzorczej</w:t>
      </w:r>
      <w:r w:rsidRPr="009314A3">
        <w:rPr>
          <w:rFonts w:ascii="Times New Roman" w:eastAsia="Times New Roman" w:hAnsi="Times New Roman"/>
          <w:sz w:val="20"/>
          <w:szCs w:val="20"/>
          <w:lang w:eastAsia="zh-CN"/>
        </w:rPr>
        <w:t>.</w:t>
      </w:r>
    </w:p>
    <w:p w14:paraId="650BB945" w14:textId="77777777" w:rsidR="00160F5E" w:rsidRPr="009314A3" w:rsidRDefault="00547E39" w:rsidP="005B3424">
      <w:pPr>
        <w:pStyle w:val="Akapitzlist"/>
        <w:numPr>
          <w:ilvl w:val="0"/>
          <w:numId w:val="58"/>
        </w:numPr>
        <w:spacing w:after="0"/>
        <w:ind w:left="284" w:hanging="284"/>
        <w:jc w:val="both"/>
        <w:rPr>
          <w:rFonts w:ascii="Times New Roman" w:eastAsia="Times New Roman" w:hAnsi="Times New Roman"/>
          <w:sz w:val="20"/>
          <w:szCs w:val="20"/>
          <w:lang w:eastAsia="zh-CN"/>
        </w:rPr>
      </w:pPr>
      <w:r w:rsidRPr="009314A3">
        <w:rPr>
          <w:rFonts w:ascii="Times New Roman" w:eastAsia="Times New Roman" w:hAnsi="Times New Roman"/>
          <w:sz w:val="20"/>
          <w:szCs w:val="20"/>
          <w:lang w:eastAsia="zh-CN"/>
        </w:rPr>
        <w:t>Bank dąży</w:t>
      </w:r>
      <w:r w:rsidR="002C5698" w:rsidRPr="009314A3">
        <w:rPr>
          <w:rFonts w:ascii="Times New Roman" w:eastAsia="Times New Roman" w:hAnsi="Times New Roman"/>
          <w:sz w:val="20"/>
          <w:szCs w:val="20"/>
          <w:lang w:eastAsia="zh-CN"/>
        </w:rPr>
        <w:t xml:space="preserve"> do zapewnienia składu Rady Nadzorczej charakteryzującego się zrównoważoną strukturą wiekową zapewniającą szerokie spektrum w zakresie kierunku wykształcenia, doświadczenia zawodowego oraz umiejętności i wiedzy specjalistycznej. </w:t>
      </w:r>
    </w:p>
    <w:p w14:paraId="31F26969" w14:textId="6CC10D20" w:rsidR="00547E39" w:rsidRPr="009314A3" w:rsidRDefault="00160F5E" w:rsidP="005B3424">
      <w:pPr>
        <w:pStyle w:val="Akapitzlist"/>
        <w:numPr>
          <w:ilvl w:val="0"/>
          <w:numId w:val="58"/>
        </w:numPr>
        <w:spacing w:after="0"/>
        <w:ind w:left="284" w:hanging="284"/>
        <w:jc w:val="both"/>
        <w:rPr>
          <w:rFonts w:ascii="Times New Roman" w:eastAsia="Times New Roman" w:hAnsi="Times New Roman"/>
          <w:sz w:val="20"/>
          <w:szCs w:val="20"/>
          <w:lang w:eastAsia="zh-CN"/>
        </w:rPr>
      </w:pPr>
      <w:r w:rsidRPr="009314A3">
        <w:rPr>
          <w:rFonts w:ascii="Times New Roman" w:eastAsia="Times New Roman" w:hAnsi="Times New Roman"/>
          <w:sz w:val="20"/>
          <w:szCs w:val="20"/>
          <w:lang w:eastAsia="zh-CN"/>
        </w:rPr>
        <w:t>Różnorodność w zakresie kierunku wykształcenia, doświadczenia zawodowego</w:t>
      </w:r>
      <w:r w:rsidR="00E60C44" w:rsidRPr="009314A3">
        <w:rPr>
          <w:rFonts w:ascii="Times New Roman" w:eastAsia="Times New Roman" w:hAnsi="Times New Roman"/>
          <w:sz w:val="20"/>
          <w:szCs w:val="20"/>
          <w:lang w:eastAsia="zh-CN"/>
        </w:rPr>
        <w:t>,</w:t>
      </w:r>
      <w:r w:rsidRPr="009314A3">
        <w:rPr>
          <w:rFonts w:ascii="Times New Roman" w:eastAsia="Times New Roman" w:hAnsi="Times New Roman"/>
          <w:sz w:val="20"/>
          <w:szCs w:val="20"/>
          <w:lang w:eastAsia="zh-CN"/>
        </w:rPr>
        <w:t xml:space="preserve"> stażu pracy, umiejętności lub wiedzy specjalistycznej Bank ocenia z uwzględnieniem bieżących i strategicznych celów Banku,</w:t>
      </w:r>
      <w:r w:rsidR="00CF6807" w:rsidRPr="009314A3">
        <w:rPr>
          <w:rFonts w:ascii="Times New Roman" w:eastAsia="Times New Roman" w:hAnsi="Times New Roman"/>
          <w:sz w:val="20"/>
          <w:szCs w:val="20"/>
          <w:lang w:eastAsia="zh-CN"/>
        </w:rPr>
        <w:t xml:space="preserve"> </w:t>
      </w:r>
      <w:r w:rsidR="00E60C44" w:rsidRPr="009314A3">
        <w:rPr>
          <w:rFonts w:ascii="Times New Roman" w:eastAsia="Times New Roman" w:hAnsi="Times New Roman"/>
          <w:sz w:val="20"/>
          <w:szCs w:val="20"/>
          <w:lang w:eastAsia="zh-CN"/>
        </w:rPr>
        <w:t xml:space="preserve">swojej </w:t>
      </w:r>
      <w:r w:rsidR="00CF6807" w:rsidRPr="009314A3">
        <w:rPr>
          <w:rFonts w:ascii="Times New Roman" w:eastAsia="Times New Roman" w:hAnsi="Times New Roman"/>
          <w:sz w:val="20"/>
          <w:szCs w:val="20"/>
          <w:lang w:eastAsia="zh-CN"/>
        </w:rPr>
        <w:t>wielkości i struktury organizacyjnej,</w:t>
      </w:r>
      <w:r w:rsidRPr="009314A3">
        <w:rPr>
          <w:rFonts w:ascii="Times New Roman" w:eastAsia="Times New Roman" w:hAnsi="Times New Roman"/>
          <w:sz w:val="20"/>
          <w:szCs w:val="20"/>
          <w:lang w:eastAsia="zh-CN"/>
        </w:rPr>
        <w:t xml:space="preserve"> apetytu na ryzyko oraz aktualnie realizowanych i planowanych </w:t>
      </w:r>
      <w:r w:rsidR="007B2368" w:rsidRPr="009314A3">
        <w:rPr>
          <w:rFonts w:ascii="Times New Roman" w:eastAsia="Times New Roman" w:hAnsi="Times New Roman"/>
          <w:sz w:val="20"/>
          <w:szCs w:val="20"/>
          <w:lang w:eastAsia="zh-CN"/>
        </w:rPr>
        <w:t>priorytetowych</w:t>
      </w:r>
      <w:r w:rsidR="00E60C44" w:rsidRPr="009314A3">
        <w:rPr>
          <w:rFonts w:ascii="Times New Roman" w:eastAsia="Times New Roman" w:hAnsi="Times New Roman"/>
          <w:sz w:val="20"/>
          <w:szCs w:val="20"/>
          <w:lang w:eastAsia="zh-CN"/>
        </w:rPr>
        <w:t xml:space="preserve"> </w:t>
      </w:r>
      <w:r w:rsidRPr="009314A3">
        <w:rPr>
          <w:rFonts w:ascii="Times New Roman" w:eastAsia="Times New Roman" w:hAnsi="Times New Roman"/>
          <w:sz w:val="20"/>
          <w:szCs w:val="20"/>
          <w:lang w:eastAsia="zh-CN"/>
        </w:rPr>
        <w:t>projektów.</w:t>
      </w:r>
      <w:r w:rsidR="002C5698" w:rsidRPr="009314A3">
        <w:rPr>
          <w:rFonts w:ascii="Times New Roman" w:eastAsia="Times New Roman" w:hAnsi="Times New Roman"/>
          <w:sz w:val="20"/>
          <w:szCs w:val="20"/>
          <w:lang w:eastAsia="zh-CN"/>
        </w:rPr>
        <w:t xml:space="preserve"> </w:t>
      </w:r>
    </w:p>
    <w:p w14:paraId="22E99DAA" w14:textId="7145C763" w:rsidR="00E15D9D" w:rsidRPr="009314A3" w:rsidRDefault="00036DC9" w:rsidP="005B3424">
      <w:pPr>
        <w:pStyle w:val="Akapitzlist"/>
        <w:numPr>
          <w:ilvl w:val="0"/>
          <w:numId w:val="58"/>
        </w:numPr>
        <w:spacing w:after="0"/>
        <w:ind w:left="284" w:hanging="284"/>
        <w:jc w:val="both"/>
        <w:rPr>
          <w:rFonts w:ascii="Times New Roman" w:eastAsia="Times New Roman" w:hAnsi="Times New Roman"/>
          <w:sz w:val="20"/>
          <w:szCs w:val="20"/>
          <w:lang w:eastAsia="zh-CN"/>
        </w:rPr>
      </w:pPr>
      <w:r w:rsidRPr="009314A3">
        <w:rPr>
          <w:rFonts w:ascii="Times New Roman" w:eastAsia="Times New Roman" w:hAnsi="Times New Roman"/>
          <w:sz w:val="20"/>
          <w:szCs w:val="20"/>
          <w:lang w:eastAsia="zh-CN"/>
        </w:rPr>
        <w:t>W procesie kompletowania składu Rady Nadzorczej, nie należy kierować się wyłącznie celem zwiększenia zróżnicowania</w:t>
      </w:r>
      <w:r w:rsidR="00F07AD8" w:rsidRPr="009314A3">
        <w:rPr>
          <w:rFonts w:ascii="Times New Roman" w:eastAsia="Times New Roman" w:hAnsi="Times New Roman"/>
          <w:sz w:val="20"/>
          <w:szCs w:val="20"/>
          <w:lang w:eastAsia="zh-CN"/>
        </w:rPr>
        <w:t xml:space="preserve"> składu</w:t>
      </w:r>
      <w:r w:rsidRPr="009314A3">
        <w:rPr>
          <w:rFonts w:ascii="Times New Roman" w:eastAsia="Times New Roman" w:hAnsi="Times New Roman"/>
          <w:sz w:val="20"/>
          <w:szCs w:val="20"/>
          <w:lang w:eastAsia="zh-CN"/>
        </w:rPr>
        <w:t>, ze szkodą dla funkcjonowania Rady jako całości albo ze szkodą dla zbiorowej oceny odpowiedniości członków lub indywidualnej oceny odpowiedniości już powołanych członków Rady Nadzorczej.</w:t>
      </w:r>
    </w:p>
    <w:p w14:paraId="6D5159B1" w14:textId="7D900C35" w:rsidR="00EA7D4C" w:rsidRPr="009314A3" w:rsidRDefault="00EA7D4C" w:rsidP="005B3424">
      <w:pPr>
        <w:pStyle w:val="Akapitzlist"/>
        <w:numPr>
          <w:ilvl w:val="0"/>
          <w:numId w:val="58"/>
        </w:numPr>
        <w:spacing w:after="0"/>
        <w:ind w:left="284" w:hanging="284"/>
        <w:jc w:val="both"/>
        <w:rPr>
          <w:rFonts w:ascii="Times New Roman" w:eastAsia="Times New Roman" w:hAnsi="Times New Roman"/>
          <w:sz w:val="20"/>
          <w:szCs w:val="20"/>
          <w:lang w:eastAsia="zh-CN"/>
        </w:rPr>
      </w:pPr>
      <w:r w:rsidRPr="009314A3">
        <w:rPr>
          <w:rFonts w:ascii="Times New Roman" w:eastAsia="Times New Roman" w:hAnsi="Times New Roman"/>
          <w:sz w:val="20"/>
          <w:szCs w:val="20"/>
          <w:lang w:eastAsia="zh-CN"/>
        </w:rPr>
        <w:t>Szczegółowe zasady polityki różnorodności</w:t>
      </w:r>
      <w:r w:rsidR="00E80148" w:rsidRPr="009314A3">
        <w:rPr>
          <w:rFonts w:ascii="Times New Roman" w:eastAsia="Times New Roman" w:hAnsi="Times New Roman"/>
          <w:sz w:val="20"/>
          <w:szCs w:val="20"/>
          <w:lang w:eastAsia="zh-CN"/>
        </w:rPr>
        <w:t xml:space="preserve"> (zróżnicowania)</w:t>
      </w:r>
      <w:r w:rsidRPr="009314A3">
        <w:rPr>
          <w:rFonts w:ascii="Times New Roman" w:eastAsia="Times New Roman" w:hAnsi="Times New Roman"/>
          <w:sz w:val="20"/>
          <w:szCs w:val="20"/>
          <w:lang w:eastAsia="zh-CN"/>
        </w:rPr>
        <w:t xml:space="preserve"> określone są w </w:t>
      </w:r>
      <w:r w:rsidR="00BF0F24" w:rsidRPr="009314A3">
        <w:rPr>
          <w:rFonts w:ascii="Times New Roman" w:eastAsia="Times New Roman" w:hAnsi="Times New Roman"/>
          <w:sz w:val="20"/>
          <w:szCs w:val="20"/>
          <w:lang w:eastAsia="zh-CN"/>
        </w:rPr>
        <w:t xml:space="preserve">„Polityce dotyczącej zróżnicowania członków organu zarządzającego oraz personelu w Spółdzielczym Banku Ludowym </w:t>
      </w:r>
      <w:r w:rsidR="00706150" w:rsidRPr="009314A3">
        <w:rPr>
          <w:rFonts w:ascii="Times New Roman" w:eastAsia="Times New Roman" w:hAnsi="Times New Roman"/>
          <w:sz w:val="20"/>
          <w:szCs w:val="20"/>
          <w:lang w:eastAsia="zh-CN"/>
        </w:rPr>
        <w:br/>
      </w:r>
      <w:r w:rsidR="00BF0F24" w:rsidRPr="009314A3">
        <w:rPr>
          <w:rFonts w:ascii="Times New Roman" w:eastAsia="Times New Roman" w:hAnsi="Times New Roman"/>
          <w:sz w:val="20"/>
          <w:szCs w:val="20"/>
          <w:lang w:eastAsia="zh-CN"/>
        </w:rPr>
        <w:t>w Zakrzewie”.</w:t>
      </w:r>
    </w:p>
    <w:p w14:paraId="6F3D0220" w14:textId="77777777" w:rsidR="006C04DE" w:rsidRPr="009314A3" w:rsidRDefault="006C04DE" w:rsidP="000E0B0E">
      <w:pPr>
        <w:shd w:val="clear" w:color="auto" w:fill="FFFFFF"/>
        <w:spacing w:after="0"/>
        <w:jc w:val="center"/>
        <w:rPr>
          <w:rFonts w:ascii="Times New Roman" w:hAnsi="Times New Roman"/>
          <w:sz w:val="20"/>
          <w:szCs w:val="20"/>
        </w:rPr>
      </w:pPr>
    </w:p>
    <w:p w14:paraId="2F4E8363" w14:textId="1E9F01D5" w:rsidR="000E0B0E" w:rsidRPr="009314A3" w:rsidRDefault="000E0B0E" w:rsidP="00373AD3">
      <w:pPr>
        <w:pStyle w:val="Nagwek2"/>
        <w:spacing w:after="240"/>
        <w:jc w:val="center"/>
        <w:rPr>
          <w:rFonts w:ascii="Times New Roman" w:hAnsi="Times New Roman" w:cs="Times New Roman"/>
          <w:color w:val="auto"/>
          <w:sz w:val="20"/>
          <w:szCs w:val="20"/>
          <w:lang w:eastAsia="pl-PL"/>
        </w:rPr>
      </w:pPr>
      <w:bookmarkStart w:id="36" w:name="_Toc162509822"/>
      <w:r w:rsidRPr="009314A3">
        <w:rPr>
          <w:rFonts w:ascii="Times New Roman" w:hAnsi="Times New Roman" w:cs="Times New Roman"/>
          <w:color w:val="auto"/>
          <w:sz w:val="20"/>
          <w:szCs w:val="20"/>
          <w:lang w:eastAsia="pl-PL"/>
        </w:rPr>
        <w:t>§ 1</w:t>
      </w:r>
      <w:r w:rsidR="005403C8" w:rsidRPr="009314A3">
        <w:rPr>
          <w:rFonts w:ascii="Times New Roman" w:hAnsi="Times New Roman" w:cs="Times New Roman"/>
          <w:color w:val="auto"/>
          <w:sz w:val="20"/>
          <w:szCs w:val="20"/>
          <w:lang w:eastAsia="pl-PL"/>
        </w:rPr>
        <w:t>9</w:t>
      </w:r>
      <w:r w:rsidRPr="009314A3">
        <w:rPr>
          <w:rFonts w:ascii="Times New Roman" w:hAnsi="Times New Roman" w:cs="Times New Roman"/>
          <w:color w:val="auto"/>
          <w:sz w:val="20"/>
          <w:szCs w:val="20"/>
          <w:lang w:eastAsia="pl-PL"/>
        </w:rPr>
        <w:t xml:space="preserve">. </w:t>
      </w:r>
      <w:r w:rsidRPr="009314A3">
        <w:rPr>
          <w:rFonts w:ascii="Times New Roman" w:hAnsi="Times New Roman" w:cs="Times New Roman"/>
          <w:b/>
          <w:color w:val="auto"/>
          <w:sz w:val="20"/>
          <w:szCs w:val="20"/>
          <w:lang w:eastAsia="pl-PL"/>
        </w:rPr>
        <w:t>Monitorowanie odpowiedniości indywidualnej i zbiorowej członków Rady Nadzorczej</w:t>
      </w:r>
      <w:bookmarkEnd w:id="36"/>
    </w:p>
    <w:p w14:paraId="1EB9F590" w14:textId="75DCB965" w:rsidR="00CE4BFB" w:rsidRPr="009314A3" w:rsidRDefault="00943105" w:rsidP="005B3424">
      <w:pPr>
        <w:pStyle w:val="Akapitzlist"/>
        <w:numPr>
          <w:ilvl w:val="0"/>
          <w:numId w:val="59"/>
        </w:numPr>
        <w:spacing w:after="0"/>
        <w:ind w:left="284" w:hanging="284"/>
        <w:jc w:val="both"/>
        <w:rPr>
          <w:rFonts w:ascii="Times New Roman" w:eastAsia="Times New Roman" w:hAnsi="Times New Roman"/>
          <w:sz w:val="20"/>
          <w:szCs w:val="20"/>
          <w:lang w:eastAsia="pl-PL"/>
        </w:rPr>
      </w:pPr>
      <w:r w:rsidRPr="009314A3">
        <w:rPr>
          <w:rFonts w:ascii="Times New Roman" w:eastAsia="Times New Roman" w:hAnsi="Times New Roman"/>
          <w:sz w:val="20"/>
          <w:szCs w:val="20"/>
          <w:lang w:eastAsia="pl-PL"/>
        </w:rPr>
        <w:t>Bank</w:t>
      </w:r>
      <w:r w:rsidR="000E0B0E" w:rsidRPr="009314A3">
        <w:rPr>
          <w:rFonts w:ascii="Times New Roman" w:eastAsia="Times New Roman" w:hAnsi="Times New Roman"/>
          <w:sz w:val="20"/>
          <w:szCs w:val="20"/>
          <w:lang w:eastAsia="pl-PL"/>
        </w:rPr>
        <w:t xml:space="preserve"> dąży do stałego monitorowania odpowiedniości indywidualnej i zbiorowej członków Rady Nadzorczej, koncentrując się na tym, czy określony członek lub członkowie Rady Nadzorczej jako całość spełniają wymogi odpowiedniości, biorąc pod uwagę ich działalność indywidualną i zbiorową oraz określone sytuacje </w:t>
      </w:r>
      <w:r w:rsidR="00706150" w:rsidRPr="009314A3">
        <w:rPr>
          <w:rFonts w:ascii="Times New Roman" w:eastAsia="Times New Roman" w:hAnsi="Times New Roman"/>
          <w:sz w:val="20"/>
          <w:szCs w:val="20"/>
          <w:lang w:eastAsia="pl-PL"/>
        </w:rPr>
        <w:br/>
      </w:r>
      <w:r w:rsidR="000E0B0E" w:rsidRPr="009314A3">
        <w:rPr>
          <w:rFonts w:ascii="Times New Roman" w:eastAsia="Times New Roman" w:hAnsi="Times New Roman"/>
          <w:sz w:val="20"/>
          <w:szCs w:val="20"/>
          <w:lang w:eastAsia="pl-PL"/>
        </w:rPr>
        <w:t xml:space="preserve">i zdarzenia, które spowodowały dokonanie </w:t>
      </w:r>
      <w:r w:rsidR="00706150" w:rsidRPr="009314A3">
        <w:rPr>
          <w:rFonts w:ascii="Times New Roman" w:eastAsia="Times New Roman" w:hAnsi="Times New Roman"/>
          <w:sz w:val="20"/>
          <w:szCs w:val="20"/>
          <w:lang w:eastAsia="pl-PL"/>
        </w:rPr>
        <w:t xml:space="preserve">wtórnej </w:t>
      </w:r>
      <w:r w:rsidR="000E0B0E" w:rsidRPr="009314A3">
        <w:rPr>
          <w:rFonts w:ascii="Times New Roman" w:eastAsia="Times New Roman" w:hAnsi="Times New Roman"/>
          <w:sz w:val="20"/>
          <w:szCs w:val="20"/>
          <w:lang w:eastAsia="pl-PL"/>
        </w:rPr>
        <w:t>oceny, jak równie wpływ, jaki wywarły na faktyczn</w:t>
      </w:r>
      <w:r w:rsidR="00CE4BFB" w:rsidRPr="009314A3">
        <w:rPr>
          <w:rFonts w:ascii="Times New Roman" w:eastAsia="Times New Roman" w:hAnsi="Times New Roman"/>
          <w:sz w:val="20"/>
          <w:szCs w:val="20"/>
          <w:lang w:eastAsia="pl-PL"/>
        </w:rPr>
        <w:t>ą</w:t>
      </w:r>
      <w:r w:rsidR="000E0B0E" w:rsidRPr="009314A3">
        <w:rPr>
          <w:rFonts w:ascii="Times New Roman" w:eastAsia="Times New Roman" w:hAnsi="Times New Roman"/>
          <w:sz w:val="20"/>
          <w:szCs w:val="20"/>
          <w:lang w:eastAsia="pl-PL"/>
        </w:rPr>
        <w:t xml:space="preserve"> </w:t>
      </w:r>
      <w:r w:rsidR="00DE1374" w:rsidRPr="009314A3">
        <w:rPr>
          <w:rFonts w:ascii="Times New Roman" w:eastAsia="Times New Roman" w:hAnsi="Times New Roman"/>
          <w:sz w:val="20"/>
          <w:szCs w:val="20"/>
          <w:lang w:eastAsia="pl-PL"/>
        </w:rPr>
        <w:br/>
      </w:r>
      <w:r w:rsidR="000E0B0E" w:rsidRPr="009314A3">
        <w:rPr>
          <w:rFonts w:ascii="Times New Roman" w:eastAsia="Times New Roman" w:hAnsi="Times New Roman"/>
          <w:sz w:val="20"/>
          <w:szCs w:val="20"/>
          <w:lang w:eastAsia="pl-PL"/>
        </w:rPr>
        <w:t>i wymaganą odpowiedniość członków Rady Nadzorczej lub Komitetu Audytu.</w:t>
      </w:r>
    </w:p>
    <w:p w14:paraId="1BD5E40F" w14:textId="1527BF90" w:rsidR="000E0B0E" w:rsidRPr="009314A3" w:rsidRDefault="000E0B0E" w:rsidP="005B3424">
      <w:pPr>
        <w:pStyle w:val="Akapitzlist"/>
        <w:numPr>
          <w:ilvl w:val="0"/>
          <w:numId w:val="59"/>
        </w:numPr>
        <w:spacing w:after="0"/>
        <w:ind w:left="284" w:hanging="284"/>
        <w:jc w:val="both"/>
        <w:rPr>
          <w:rFonts w:ascii="Times New Roman" w:eastAsia="Times New Roman" w:hAnsi="Times New Roman"/>
          <w:sz w:val="20"/>
          <w:szCs w:val="20"/>
          <w:lang w:eastAsia="pl-PL"/>
        </w:rPr>
      </w:pPr>
      <w:r w:rsidRPr="009314A3">
        <w:rPr>
          <w:rFonts w:ascii="Times New Roman" w:hAnsi="Times New Roman"/>
          <w:sz w:val="20"/>
          <w:szCs w:val="20"/>
        </w:rPr>
        <w:t xml:space="preserve">Dokonując oceny odpowiedniości indywidualnej </w:t>
      </w:r>
      <w:r w:rsidR="003F76A7" w:rsidRPr="009314A3">
        <w:rPr>
          <w:rFonts w:ascii="Times New Roman" w:hAnsi="Times New Roman"/>
          <w:sz w:val="20"/>
          <w:szCs w:val="20"/>
        </w:rPr>
        <w:t>i</w:t>
      </w:r>
      <w:r w:rsidRPr="009314A3">
        <w:rPr>
          <w:rFonts w:ascii="Times New Roman" w:hAnsi="Times New Roman"/>
          <w:sz w:val="20"/>
          <w:szCs w:val="20"/>
        </w:rPr>
        <w:t xml:space="preserve"> zbiorowej członków Rady Nadzorczej, </w:t>
      </w:r>
      <w:r w:rsidR="00CE4BFB" w:rsidRPr="009314A3">
        <w:rPr>
          <w:rFonts w:ascii="Times New Roman" w:hAnsi="Times New Roman"/>
          <w:sz w:val="20"/>
          <w:szCs w:val="20"/>
        </w:rPr>
        <w:t>Bank</w:t>
      </w:r>
      <w:r w:rsidRPr="009314A3">
        <w:rPr>
          <w:rFonts w:ascii="Times New Roman" w:hAnsi="Times New Roman"/>
          <w:sz w:val="20"/>
          <w:szCs w:val="20"/>
        </w:rPr>
        <w:t xml:space="preserve"> uwzględnia </w:t>
      </w:r>
      <w:r w:rsidR="00706150" w:rsidRPr="009314A3">
        <w:rPr>
          <w:rFonts w:ascii="Times New Roman" w:hAnsi="Times New Roman"/>
          <w:sz w:val="20"/>
          <w:szCs w:val="20"/>
        </w:rPr>
        <w:br/>
      </w:r>
      <w:r w:rsidRPr="009314A3">
        <w:rPr>
          <w:rFonts w:ascii="Times New Roman" w:hAnsi="Times New Roman"/>
          <w:sz w:val="20"/>
          <w:szCs w:val="20"/>
        </w:rPr>
        <w:t xml:space="preserve">w szczególności następujące kryteria: </w:t>
      </w:r>
    </w:p>
    <w:p w14:paraId="779ADA2E" w14:textId="4B92A02C" w:rsidR="000E0B0E" w:rsidRPr="009314A3" w:rsidRDefault="000E0B0E" w:rsidP="005B3424">
      <w:pPr>
        <w:numPr>
          <w:ilvl w:val="0"/>
          <w:numId w:val="12"/>
        </w:numPr>
        <w:tabs>
          <w:tab w:val="left" w:pos="567"/>
        </w:tabs>
        <w:suppressAutoHyphens w:val="0"/>
        <w:spacing w:after="0" w:line="360" w:lineRule="auto"/>
        <w:ind w:left="567" w:hanging="284"/>
        <w:jc w:val="both"/>
        <w:rPr>
          <w:rFonts w:ascii="Times New Roman" w:hAnsi="Times New Roman" w:cs="Times New Roman"/>
          <w:sz w:val="20"/>
          <w:szCs w:val="20"/>
        </w:rPr>
      </w:pPr>
      <w:r w:rsidRPr="009314A3">
        <w:rPr>
          <w:rFonts w:ascii="Times New Roman" w:hAnsi="Times New Roman" w:cs="Times New Roman"/>
          <w:sz w:val="20"/>
          <w:szCs w:val="20"/>
        </w:rPr>
        <w:t xml:space="preserve">skuteczność procedur dotyczących pracy Rady Nadzorczej, w tym skuteczność przepływu informacji </w:t>
      </w:r>
      <w:r w:rsidR="00706150" w:rsidRPr="009314A3">
        <w:rPr>
          <w:rFonts w:ascii="Times New Roman" w:hAnsi="Times New Roman" w:cs="Times New Roman"/>
          <w:sz w:val="20"/>
          <w:szCs w:val="20"/>
        </w:rPr>
        <w:br/>
      </w:r>
      <w:r w:rsidRPr="009314A3">
        <w:rPr>
          <w:rFonts w:ascii="Times New Roman" w:hAnsi="Times New Roman" w:cs="Times New Roman"/>
          <w:sz w:val="20"/>
          <w:szCs w:val="20"/>
        </w:rPr>
        <w:t xml:space="preserve">i struktur raportowania do Rady Nadzorczej, uwzględniając wkład </w:t>
      </w:r>
      <w:r w:rsidR="00706150" w:rsidRPr="009314A3">
        <w:rPr>
          <w:rFonts w:ascii="Times New Roman" w:hAnsi="Times New Roman" w:cs="Times New Roman"/>
          <w:sz w:val="20"/>
          <w:szCs w:val="20"/>
        </w:rPr>
        <w:t xml:space="preserve">Komórki </w:t>
      </w:r>
      <w:r w:rsidRPr="009314A3">
        <w:rPr>
          <w:rFonts w:ascii="Times New Roman" w:hAnsi="Times New Roman" w:cs="Times New Roman"/>
          <w:sz w:val="20"/>
          <w:szCs w:val="20"/>
        </w:rPr>
        <w:t xml:space="preserve">ds. zgodności </w:t>
      </w:r>
      <w:r w:rsidR="00706150" w:rsidRPr="009314A3">
        <w:rPr>
          <w:rFonts w:ascii="Times New Roman" w:hAnsi="Times New Roman" w:cs="Times New Roman"/>
          <w:sz w:val="20"/>
          <w:szCs w:val="20"/>
        </w:rPr>
        <w:br/>
      </w:r>
      <w:r w:rsidRPr="009314A3">
        <w:rPr>
          <w:rFonts w:ascii="Times New Roman" w:hAnsi="Times New Roman" w:cs="Times New Roman"/>
          <w:sz w:val="20"/>
          <w:szCs w:val="20"/>
        </w:rPr>
        <w:t>i kontroli wewnętrznej oraz działania następcze i jego zalecenia</w:t>
      </w:r>
      <w:r w:rsidR="003B709B" w:rsidRPr="009314A3">
        <w:rPr>
          <w:rFonts w:ascii="Times New Roman" w:hAnsi="Times New Roman" w:cs="Times New Roman"/>
          <w:sz w:val="20"/>
          <w:szCs w:val="20"/>
        </w:rPr>
        <w:t>,</w:t>
      </w:r>
    </w:p>
    <w:p w14:paraId="0AB10289" w14:textId="055268CB" w:rsidR="000E0B0E" w:rsidRPr="009314A3" w:rsidRDefault="000E0B0E" w:rsidP="005B3424">
      <w:pPr>
        <w:numPr>
          <w:ilvl w:val="0"/>
          <w:numId w:val="12"/>
        </w:numPr>
        <w:tabs>
          <w:tab w:val="left" w:pos="567"/>
        </w:tabs>
        <w:suppressAutoHyphens w:val="0"/>
        <w:spacing w:after="0" w:line="360" w:lineRule="auto"/>
        <w:ind w:left="567" w:hanging="284"/>
        <w:jc w:val="both"/>
        <w:rPr>
          <w:rFonts w:ascii="Times New Roman" w:hAnsi="Times New Roman" w:cs="Times New Roman"/>
          <w:sz w:val="20"/>
          <w:szCs w:val="20"/>
        </w:rPr>
      </w:pPr>
      <w:r w:rsidRPr="009314A3">
        <w:rPr>
          <w:rFonts w:ascii="Times New Roman" w:hAnsi="Times New Roman" w:cs="Times New Roman"/>
          <w:sz w:val="20"/>
          <w:szCs w:val="20"/>
        </w:rPr>
        <w:t xml:space="preserve">skuteczne i ostrożne sprawowanie nadzoru nad Bankiem, w tym czy Rada Nadzorcza działa </w:t>
      </w:r>
      <w:r w:rsidRPr="009314A3">
        <w:rPr>
          <w:rFonts w:ascii="Times New Roman" w:hAnsi="Times New Roman" w:cs="Times New Roman"/>
          <w:sz w:val="20"/>
          <w:szCs w:val="20"/>
        </w:rPr>
        <w:br/>
        <w:t>w najlepszym interesie instytucji</w:t>
      </w:r>
      <w:r w:rsidR="003B709B" w:rsidRPr="009314A3">
        <w:rPr>
          <w:rFonts w:ascii="Times New Roman" w:hAnsi="Times New Roman" w:cs="Times New Roman"/>
          <w:sz w:val="20"/>
          <w:szCs w:val="20"/>
        </w:rPr>
        <w:t>,</w:t>
      </w:r>
    </w:p>
    <w:p w14:paraId="43BB03EE" w14:textId="7B769727" w:rsidR="000E0B0E" w:rsidRPr="009314A3" w:rsidRDefault="000E0B0E" w:rsidP="005B3424">
      <w:pPr>
        <w:numPr>
          <w:ilvl w:val="0"/>
          <w:numId w:val="12"/>
        </w:numPr>
        <w:tabs>
          <w:tab w:val="left" w:pos="567"/>
        </w:tabs>
        <w:suppressAutoHyphens w:val="0"/>
        <w:spacing w:after="0" w:line="360" w:lineRule="auto"/>
        <w:ind w:left="567" w:hanging="284"/>
        <w:jc w:val="both"/>
        <w:rPr>
          <w:rFonts w:ascii="Times New Roman" w:hAnsi="Times New Roman" w:cs="Times New Roman"/>
          <w:sz w:val="20"/>
          <w:szCs w:val="20"/>
        </w:rPr>
      </w:pPr>
      <w:r w:rsidRPr="009314A3">
        <w:rPr>
          <w:rFonts w:ascii="Times New Roman" w:hAnsi="Times New Roman" w:cs="Times New Roman"/>
          <w:sz w:val="20"/>
          <w:szCs w:val="20"/>
        </w:rPr>
        <w:t>zdolność Rady Nadzorczej do skoncentrowania się na ważnych strategicznie kwestiach</w:t>
      </w:r>
      <w:r w:rsidR="003B709B" w:rsidRPr="009314A3">
        <w:rPr>
          <w:rFonts w:ascii="Times New Roman" w:hAnsi="Times New Roman" w:cs="Times New Roman"/>
          <w:sz w:val="20"/>
          <w:szCs w:val="20"/>
        </w:rPr>
        <w:t>,</w:t>
      </w:r>
    </w:p>
    <w:p w14:paraId="7892AA35" w14:textId="7CBF4015" w:rsidR="000E0B0E" w:rsidRPr="009314A3" w:rsidRDefault="000E0B0E" w:rsidP="005B3424">
      <w:pPr>
        <w:numPr>
          <w:ilvl w:val="0"/>
          <w:numId w:val="12"/>
        </w:numPr>
        <w:tabs>
          <w:tab w:val="left" w:pos="567"/>
        </w:tabs>
        <w:suppressAutoHyphens w:val="0"/>
        <w:spacing w:after="0" w:line="360" w:lineRule="auto"/>
        <w:ind w:left="567" w:hanging="284"/>
        <w:jc w:val="both"/>
        <w:rPr>
          <w:rFonts w:ascii="Times New Roman" w:hAnsi="Times New Roman" w:cs="Times New Roman"/>
          <w:sz w:val="20"/>
          <w:szCs w:val="20"/>
        </w:rPr>
      </w:pPr>
      <w:r w:rsidRPr="009314A3">
        <w:rPr>
          <w:rFonts w:ascii="Times New Roman" w:hAnsi="Times New Roman" w:cs="Times New Roman"/>
          <w:sz w:val="20"/>
          <w:szCs w:val="20"/>
        </w:rPr>
        <w:t>adekwatność liczby zwołanych posiedzeń, frekwencję, ilość poświęconego czasu</w:t>
      </w:r>
      <w:r w:rsidR="003B709B" w:rsidRPr="009314A3">
        <w:rPr>
          <w:rFonts w:ascii="Times New Roman" w:hAnsi="Times New Roman" w:cs="Times New Roman"/>
          <w:sz w:val="20"/>
          <w:szCs w:val="20"/>
        </w:rPr>
        <w:t>,</w:t>
      </w:r>
    </w:p>
    <w:p w14:paraId="2D98B0E9" w14:textId="0B162BA6" w:rsidR="000E0B0E" w:rsidRPr="009314A3" w:rsidRDefault="000E0B0E" w:rsidP="005B3424">
      <w:pPr>
        <w:numPr>
          <w:ilvl w:val="0"/>
          <w:numId w:val="12"/>
        </w:numPr>
        <w:tabs>
          <w:tab w:val="left" w:pos="567"/>
        </w:tabs>
        <w:suppressAutoHyphens w:val="0"/>
        <w:spacing w:after="0" w:line="360" w:lineRule="auto"/>
        <w:ind w:left="567" w:hanging="284"/>
        <w:jc w:val="both"/>
        <w:rPr>
          <w:rFonts w:ascii="Times New Roman" w:hAnsi="Times New Roman" w:cs="Times New Roman"/>
          <w:sz w:val="20"/>
          <w:szCs w:val="20"/>
        </w:rPr>
      </w:pPr>
      <w:r w:rsidRPr="009314A3">
        <w:rPr>
          <w:rFonts w:ascii="Times New Roman" w:hAnsi="Times New Roman" w:cs="Times New Roman"/>
          <w:sz w:val="20"/>
          <w:szCs w:val="20"/>
        </w:rPr>
        <w:t xml:space="preserve">wszelkie zmiany w składzie Rady Nadzorczej oraz słabości dotyczące odpowiedniości indywidualnej </w:t>
      </w:r>
      <w:r w:rsidR="00706150" w:rsidRPr="009314A3">
        <w:rPr>
          <w:rFonts w:ascii="Times New Roman" w:hAnsi="Times New Roman" w:cs="Times New Roman"/>
          <w:sz w:val="20"/>
          <w:szCs w:val="20"/>
        </w:rPr>
        <w:br/>
      </w:r>
      <w:r w:rsidRPr="009314A3">
        <w:rPr>
          <w:rFonts w:ascii="Times New Roman" w:hAnsi="Times New Roman" w:cs="Times New Roman"/>
          <w:sz w:val="20"/>
          <w:szCs w:val="20"/>
        </w:rPr>
        <w:t>i zbiorowej, uwzględniając model biznesowy Banku i jego strategię w zakresie ryzyka oraz ich zmiany</w:t>
      </w:r>
      <w:r w:rsidR="003B709B" w:rsidRPr="009314A3">
        <w:rPr>
          <w:rFonts w:ascii="Times New Roman" w:hAnsi="Times New Roman" w:cs="Times New Roman"/>
          <w:sz w:val="20"/>
          <w:szCs w:val="20"/>
        </w:rPr>
        <w:t>,</w:t>
      </w:r>
    </w:p>
    <w:p w14:paraId="55C7A5A6" w14:textId="682755C2" w:rsidR="000E0B0E" w:rsidRPr="009314A3" w:rsidRDefault="000E0B0E" w:rsidP="005B3424">
      <w:pPr>
        <w:numPr>
          <w:ilvl w:val="0"/>
          <w:numId w:val="12"/>
        </w:numPr>
        <w:tabs>
          <w:tab w:val="left" w:pos="567"/>
        </w:tabs>
        <w:suppressAutoHyphens w:val="0"/>
        <w:spacing w:after="0" w:line="360" w:lineRule="auto"/>
        <w:ind w:left="567" w:hanging="284"/>
        <w:jc w:val="both"/>
        <w:rPr>
          <w:rFonts w:ascii="Times New Roman" w:hAnsi="Times New Roman" w:cs="Times New Roman"/>
          <w:sz w:val="20"/>
          <w:szCs w:val="20"/>
        </w:rPr>
      </w:pPr>
      <w:r w:rsidRPr="009314A3">
        <w:rPr>
          <w:rFonts w:ascii="Times New Roman" w:hAnsi="Times New Roman" w:cs="Times New Roman"/>
          <w:sz w:val="20"/>
          <w:szCs w:val="20"/>
        </w:rPr>
        <w:t>cele dotyczące wyników działań Rady Nadzorczej wskazane przez Zebranie Przedstawicieli</w:t>
      </w:r>
      <w:r w:rsidR="003B709B" w:rsidRPr="009314A3">
        <w:rPr>
          <w:rFonts w:ascii="Times New Roman" w:hAnsi="Times New Roman" w:cs="Times New Roman"/>
          <w:sz w:val="20"/>
          <w:szCs w:val="20"/>
        </w:rPr>
        <w:t>,</w:t>
      </w:r>
    </w:p>
    <w:p w14:paraId="672AA453" w14:textId="68AE61E3" w:rsidR="000E0B0E" w:rsidRPr="009314A3" w:rsidRDefault="000E0B0E" w:rsidP="005B3424">
      <w:pPr>
        <w:numPr>
          <w:ilvl w:val="0"/>
          <w:numId w:val="12"/>
        </w:numPr>
        <w:tabs>
          <w:tab w:val="left" w:pos="567"/>
        </w:tabs>
        <w:suppressAutoHyphens w:val="0"/>
        <w:spacing w:after="0" w:line="360" w:lineRule="auto"/>
        <w:ind w:left="567" w:hanging="284"/>
        <w:jc w:val="both"/>
        <w:rPr>
          <w:rFonts w:ascii="Times New Roman" w:hAnsi="Times New Roman" w:cs="Times New Roman"/>
          <w:sz w:val="20"/>
          <w:szCs w:val="20"/>
        </w:rPr>
      </w:pPr>
      <w:r w:rsidRPr="009314A3">
        <w:rPr>
          <w:rFonts w:ascii="Times New Roman" w:hAnsi="Times New Roman" w:cs="Times New Roman"/>
          <w:sz w:val="20"/>
          <w:szCs w:val="20"/>
        </w:rPr>
        <w:lastRenderedPageBreak/>
        <w:t>niezależność osądu członków Rady Nadzorczej, w tym wymóg, aby podejmowanie decyzji nie zostało zdominowane przez jakąkolwiek osobę lub małą grupę osób oraz przestrzeganie przez członków Rady Nadzorczej polityki dotyczącej konfliktu interesów</w:t>
      </w:r>
      <w:r w:rsidR="003B709B" w:rsidRPr="009314A3">
        <w:rPr>
          <w:rFonts w:ascii="Times New Roman" w:hAnsi="Times New Roman" w:cs="Times New Roman"/>
          <w:sz w:val="20"/>
          <w:szCs w:val="20"/>
        </w:rPr>
        <w:t>,</w:t>
      </w:r>
    </w:p>
    <w:p w14:paraId="69EEE7E1" w14:textId="25E795AD" w:rsidR="000E0B0E" w:rsidRPr="009314A3" w:rsidRDefault="000E0B0E" w:rsidP="005B3424">
      <w:pPr>
        <w:numPr>
          <w:ilvl w:val="0"/>
          <w:numId w:val="12"/>
        </w:numPr>
        <w:tabs>
          <w:tab w:val="left" w:pos="567"/>
        </w:tabs>
        <w:suppressAutoHyphens w:val="0"/>
        <w:spacing w:after="0" w:line="360" w:lineRule="auto"/>
        <w:ind w:left="567" w:hanging="284"/>
        <w:jc w:val="both"/>
        <w:rPr>
          <w:rFonts w:ascii="Times New Roman" w:hAnsi="Times New Roman" w:cs="Times New Roman"/>
          <w:sz w:val="20"/>
          <w:szCs w:val="20"/>
        </w:rPr>
      </w:pPr>
      <w:r w:rsidRPr="009314A3">
        <w:rPr>
          <w:rFonts w:ascii="Times New Roman" w:hAnsi="Times New Roman" w:cs="Times New Roman"/>
          <w:sz w:val="20"/>
          <w:szCs w:val="20"/>
        </w:rPr>
        <w:t xml:space="preserve">stopień, w którym skład Rady Nadzorczej spełnia cele określone w stosowanej przez </w:t>
      </w:r>
      <w:r w:rsidR="00BF0F24" w:rsidRPr="009314A3">
        <w:rPr>
          <w:rFonts w:ascii="Times New Roman" w:hAnsi="Times New Roman" w:cs="Times New Roman"/>
          <w:sz w:val="20"/>
          <w:szCs w:val="20"/>
        </w:rPr>
        <w:t xml:space="preserve">Bank </w:t>
      </w:r>
      <w:bookmarkStart w:id="37" w:name="_Hlk161999684"/>
      <w:r w:rsidR="00BF0F24" w:rsidRPr="009314A3">
        <w:rPr>
          <w:rFonts w:ascii="Times New Roman" w:hAnsi="Times New Roman" w:cs="Times New Roman"/>
          <w:sz w:val="20"/>
          <w:szCs w:val="20"/>
        </w:rPr>
        <w:t>„P</w:t>
      </w:r>
      <w:r w:rsidRPr="009314A3">
        <w:rPr>
          <w:rFonts w:ascii="Times New Roman" w:hAnsi="Times New Roman" w:cs="Times New Roman"/>
          <w:sz w:val="20"/>
          <w:szCs w:val="20"/>
        </w:rPr>
        <w:t>olityce zróżnicowania</w:t>
      </w:r>
      <w:r w:rsidR="00BF0F24" w:rsidRPr="009314A3">
        <w:rPr>
          <w:rFonts w:ascii="Times New Roman" w:hAnsi="Times New Roman" w:cs="Times New Roman"/>
          <w:sz w:val="20"/>
          <w:szCs w:val="20"/>
        </w:rPr>
        <w:t xml:space="preserve"> członków organu zarządzającego oraz personelu w Spółdzielczym Banku Ludowym </w:t>
      </w:r>
      <w:r w:rsidR="00706150" w:rsidRPr="009314A3">
        <w:rPr>
          <w:rFonts w:ascii="Times New Roman" w:hAnsi="Times New Roman" w:cs="Times New Roman"/>
          <w:sz w:val="20"/>
          <w:szCs w:val="20"/>
        </w:rPr>
        <w:br/>
      </w:r>
      <w:r w:rsidR="00BF0F24" w:rsidRPr="009314A3">
        <w:rPr>
          <w:rFonts w:ascii="Times New Roman" w:hAnsi="Times New Roman" w:cs="Times New Roman"/>
          <w:sz w:val="20"/>
          <w:szCs w:val="20"/>
        </w:rPr>
        <w:t>w Zakrzewie”</w:t>
      </w:r>
      <w:r w:rsidR="003B709B" w:rsidRPr="009314A3">
        <w:rPr>
          <w:rFonts w:ascii="Times New Roman" w:hAnsi="Times New Roman" w:cs="Times New Roman"/>
          <w:sz w:val="20"/>
          <w:szCs w:val="20"/>
        </w:rPr>
        <w:t>,</w:t>
      </w:r>
      <w:bookmarkEnd w:id="37"/>
    </w:p>
    <w:p w14:paraId="7BE866FE" w14:textId="77777777" w:rsidR="004B44C9" w:rsidRPr="009314A3" w:rsidRDefault="000E0B0E" w:rsidP="005B3424">
      <w:pPr>
        <w:numPr>
          <w:ilvl w:val="0"/>
          <w:numId w:val="12"/>
        </w:numPr>
        <w:tabs>
          <w:tab w:val="left" w:pos="567"/>
        </w:tabs>
        <w:suppressAutoHyphens w:val="0"/>
        <w:spacing w:after="0" w:line="360" w:lineRule="auto"/>
        <w:ind w:left="567" w:hanging="284"/>
        <w:jc w:val="both"/>
        <w:rPr>
          <w:rFonts w:ascii="Times New Roman" w:hAnsi="Times New Roman" w:cs="Times New Roman"/>
          <w:sz w:val="20"/>
          <w:szCs w:val="20"/>
        </w:rPr>
      </w:pPr>
      <w:r w:rsidRPr="009314A3">
        <w:rPr>
          <w:rFonts w:ascii="Times New Roman" w:hAnsi="Times New Roman" w:cs="Times New Roman"/>
          <w:sz w:val="20"/>
          <w:szCs w:val="20"/>
        </w:rPr>
        <w:t>wszelkie zdarzenia, które mogą mieć istotny wpływ na odpowiedniość indywidualną lub zbiorową członków Rady Nadzorczej, w tym na zmiany modelu biznesowego instytucji, jej strategii i organizacji</w:t>
      </w:r>
      <w:r w:rsidR="004B44C9" w:rsidRPr="009314A3">
        <w:rPr>
          <w:rFonts w:ascii="Times New Roman" w:hAnsi="Times New Roman" w:cs="Times New Roman"/>
          <w:sz w:val="20"/>
          <w:szCs w:val="20"/>
        </w:rPr>
        <w:t>,</w:t>
      </w:r>
    </w:p>
    <w:p w14:paraId="0D4299E1" w14:textId="4C3C1D4C" w:rsidR="000E0B0E" w:rsidRPr="009314A3" w:rsidRDefault="004B44C9" w:rsidP="005B3424">
      <w:pPr>
        <w:numPr>
          <w:ilvl w:val="0"/>
          <w:numId w:val="12"/>
        </w:numPr>
        <w:tabs>
          <w:tab w:val="left" w:pos="567"/>
        </w:tabs>
        <w:suppressAutoHyphens w:val="0"/>
        <w:spacing w:after="0" w:line="360" w:lineRule="auto"/>
        <w:ind w:left="567" w:hanging="284"/>
        <w:jc w:val="both"/>
        <w:rPr>
          <w:rFonts w:ascii="Times New Roman" w:hAnsi="Times New Roman" w:cs="Times New Roman"/>
          <w:sz w:val="20"/>
          <w:szCs w:val="20"/>
        </w:rPr>
      </w:pPr>
      <w:r w:rsidRPr="009314A3">
        <w:rPr>
          <w:rFonts w:ascii="Times New Roman" w:hAnsi="Times New Roman" w:cs="Times New Roman"/>
          <w:sz w:val="20"/>
          <w:szCs w:val="20"/>
        </w:rPr>
        <w:t xml:space="preserve"> uzasadnione podstawy, by podejrzewać, że popełniono lub usiłowano popełnić przestępstwo prania pieniędzy lub finansowania terroryzmu, lub inne przestępstwo finansowe, lub istnieje większe ryzyko ich popełnienia (w tym w następstwie dokonanych ustaleń podczas wewnętrznych lub zewnętrznych kontroli/audytów</w:t>
      </w:r>
      <w:r w:rsidR="004A0122" w:rsidRPr="009314A3">
        <w:rPr>
          <w:rFonts w:ascii="Times New Roman" w:hAnsi="Times New Roman" w:cs="Times New Roman"/>
          <w:sz w:val="20"/>
          <w:szCs w:val="20"/>
        </w:rPr>
        <w:t xml:space="preserve"> w odniesieniu do adekwatności systemów i środków kontroli Banku w zakresie przeciwdziałania praniu pieniędzy i finansowaniu terroryzmu)</w:t>
      </w:r>
      <w:r w:rsidR="000E0B0E" w:rsidRPr="009314A3">
        <w:rPr>
          <w:rFonts w:ascii="Times New Roman" w:hAnsi="Times New Roman" w:cs="Times New Roman"/>
          <w:sz w:val="20"/>
          <w:szCs w:val="20"/>
        </w:rPr>
        <w:t>.</w:t>
      </w:r>
    </w:p>
    <w:p w14:paraId="4B7F122F" w14:textId="77777777" w:rsidR="00D71774" w:rsidRPr="009314A3" w:rsidRDefault="00D71774" w:rsidP="00D71774">
      <w:pPr>
        <w:shd w:val="clear" w:color="auto" w:fill="FFFFFF"/>
        <w:spacing w:after="0" w:line="360" w:lineRule="auto"/>
        <w:jc w:val="center"/>
        <w:rPr>
          <w:rFonts w:ascii="Times New Roman" w:eastAsia="Times New Roman" w:hAnsi="Times New Roman" w:cs="Times New Roman"/>
          <w:b/>
          <w:bCs/>
          <w:sz w:val="20"/>
          <w:szCs w:val="20"/>
          <w:lang w:eastAsia="pl-PL"/>
        </w:rPr>
      </w:pPr>
    </w:p>
    <w:p w14:paraId="64E97D26" w14:textId="1FECA43F" w:rsidR="00D71774" w:rsidRPr="009314A3" w:rsidRDefault="00D71774" w:rsidP="006C04DE">
      <w:pPr>
        <w:pStyle w:val="Nagwek2"/>
        <w:spacing w:after="240"/>
        <w:jc w:val="center"/>
        <w:rPr>
          <w:rFonts w:ascii="Times New Roman" w:eastAsia="Times New Roman" w:hAnsi="Times New Roman" w:cs="Times New Roman"/>
          <w:color w:val="auto"/>
          <w:sz w:val="20"/>
          <w:szCs w:val="20"/>
          <w:lang w:eastAsia="zh-CN"/>
        </w:rPr>
      </w:pPr>
      <w:bookmarkStart w:id="38" w:name="_Toc162509823"/>
      <w:r w:rsidRPr="009314A3">
        <w:rPr>
          <w:rFonts w:ascii="Times New Roman" w:eastAsia="Times New Roman" w:hAnsi="Times New Roman" w:cs="Times New Roman"/>
          <w:color w:val="auto"/>
          <w:sz w:val="20"/>
          <w:szCs w:val="20"/>
          <w:lang w:eastAsia="zh-CN"/>
        </w:rPr>
        <w:t xml:space="preserve">§ </w:t>
      </w:r>
      <w:r w:rsidR="005403C8" w:rsidRPr="009314A3">
        <w:rPr>
          <w:rFonts w:ascii="Times New Roman" w:eastAsia="Times New Roman" w:hAnsi="Times New Roman" w:cs="Times New Roman"/>
          <w:color w:val="auto"/>
          <w:sz w:val="20"/>
          <w:szCs w:val="20"/>
          <w:lang w:eastAsia="zh-CN"/>
        </w:rPr>
        <w:t>20</w:t>
      </w:r>
      <w:r w:rsidRPr="009314A3">
        <w:rPr>
          <w:rFonts w:ascii="Times New Roman" w:eastAsia="Times New Roman" w:hAnsi="Times New Roman" w:cs="Times New Roman"/>
          <w:color w:val="auto"/>
          <w:sz w:val="20"/>
          <w:szCs w:val="20"/>
          <w:lang w:eastAsia="zh-CN"/>
        </w:rPr>
        <w:t xml:space="preserve">. </w:t>
      </w:r>
      <w:r w:rsidRPr="009314A3">
        <w:rPr>
          <w:rFonts w:ascii="Times New Roman" w:eastAsia="Times New Roman" w:hAnsi="Times New Roman" w:cs="Times New Roman"/>
          <w:b/>
          <w:color w:val="auto"/>
          <w:sz w:val="20"/>
          <w:szCs w:val="20"/>
          <w:lang w:eastAsia="zh-CN"/>
        </w:rPr>
        <w:t>Wprowadzenie w obowiązki i szkolenia</w:t>
      </w:r>
      <w:bookmarkEnd w:id="38"/>
    </w:p>
    <w:p w14:paraId="6C73001B" w14:textId="0BA8A42A" w:rsidR="00D71774" w:rsidRPr="009314A3" w:rsidRDefault="00D71774"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 xml:space="preserve">Jeśli to możliwe, przed objęciem funkcji członek Rady Nadzorczej Banku powinien posiadać wiedzę </w:t>
      </w:r>
      <w:r w:rsidR="00706150" w:rsidRPr="009314A3">
        <w:rPr>
          <w:rFonts w:ascii="Times New Roman" w:eastAsia="Times New Roman" w:hAnsi="Times New Roman"/>
          <w:sz w:val="20"/>
          <w:szCs w:val="20"/>
          <w:lang w:eastAsia="pl-PL"/>
        </w:rPr>
        <w:br/>
      </w:r>
      <w:r w:rsidRPr="009314A3">
        <w:rPr>
          <w:rFonts w:ascii="Times New Roman" w:eastAsia="Times New Roman" w:hAnsi="Times New Roman"/>
          <w:sz w:val="20"/>
          <w:szCs w:val="20"/>
          <w:lang w:eastAsia="pl-PL"/>
        </w:rPr>
        <w:t>i utożsamiać się z kulturą, wartościami Banku, zachowywać się zgodnie z nimi oraz znać wyzwania strategiczne Banku</w:t>
      </w:r>
      <w:r w:rsidR="00CE544E" w:rsidRPr="009314A3">
        <w:rPr>
          <w:rFonts w:ascii="Times New Roman" w:eastAsia="Times New Roman" w:hAnsi="Times New Roman"/>
          <w:sz w:val="20"/>
          <w:szCs w:val="20"/>
          <w:lang w:eastAsia="pl-PL"/>
        </w:rPr>
        <w:t>.</w:t>
      </w:r>
    </w:p>
    <w:p w14:paraId="12D7FBD4" w14:textId="3076C848" w:rsidR="00D71774" w:rsidRPr="009314A3" w:rsidRDefault="00D71774"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 xml:space="preserve">Bank zapewnia wprowadzenie wszystkich nowo wyznaczonych członków Rady Nadzorczej </w:t>
      </w:r>
      <w:r w:rsidRPr="009314A3">
        <w:rPr>
          <w:rFonts w:ascii="Times New Roman" w:eastAsia="Times New Roman" w:hAnsi="Times New Roman"/>
          <w:sz w:val="20"/>
          <w:szCs w:val="20"/>
          <w:lang w:eastAsia="pl-PL"/>
        </w:rPr>
        <w:br/>
        <w:t>w obowiązki w celu ułatwienia jasnego zrozumienia przez nich</w:t>
      </w:r>
      <w:r w:rsidR="007F3F84" w:rsidRPr="009314A3">
        <w:rPr>
          <w:rFonts w:ascii="Times New Roman" w:eastAsia="Times New Roman" w:hAnsi="Times New Roman"/>
          <w:sz w:val="20"/>
          <w:szCs w:val="20"/>
          <w:lang w:eastAsia="pl-PL"/>
        </w:rPr>
        <w:t xml:space="preserve"> przepisów prawnych dotyczących działalności Banku,</w:t>
      </w:r>
      <w:r w:rsidRPr="009314A3">
        <w:rPr>
          <w:rFonts w:ascii="Times New Roman" w:eastAsia="Times New Roman" w:hAnsi="Times New Roman"/>
          <w:sz w:val="20"/>
          <w:szCs w:val="20"/>
          <w:lang w:eastAsia="pl-PL"/>
        </w:rPr>
        <w:t xml:space="preserve"> struktury Banku, </w:t>
      </w:r>
      <w:r w:rsidR="00706150" w:rsidRPr="009314A3">
        <w:rPr>
          <w:rFonts w:ascii="Times New Roman" w:eastAsia="Times New Roman" w:hAnsi="Times New Roman"/>
          <w:sz w:val="20"/>
          <w:szCs w:val="20"/>
          <w:lang w:eastAsia="pl-PL"/>
        </w:rPr>
        <w:t xml:space="preserve">jego </w:t>
      </w:r>
      <w:r w:rsidRPr="009314A3">
        <w:rPr>
          <w:rFonts w:ascii="Times New Roman" w:eastAsia="Times New Roman" w:hAnsi="Times New Roman"/>
          <w:sz w:val="20"/>
          <w:szCs w:val="20"/>
          <w:lang w:eastAsia="pl-PL"/>
        </w:rPr>
        <w:t xml:space="preserve">modelu biznesowego, profilu ryzyka i zasad zarządzania Bankiem, jak również roli poszczególnych członków Rady Nadzorczej Banku, oraz zapewnia odpowiedni ogólny, a w razie potrzeby, dostosowany indywidualnie program szkolenia. Ponadto szkolenia wprowadzające mają na celu podnoszenie świadomości dotyczącej korzyści wynikających ze zróżnicowania organu Banku i Banku. </w:t>
      </w:r>
    </w:p>
    <w:p w14:paraId="02E4BCC6" w14:textId="48EF13E4" w:rsidR="00D71774" w:rsidRPr="009314A3" w:rsidRDefault="00D71774"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 xml:space="preserve">Nowo wyznaczeni członkowie Rady Nadzorczej Banku otrzymają kluczowe informacje najpóźniej w terminie </w:t>
      </w:r>
      <w:r w:rsidR="00AD6D14" w:rsidRPr="009314A3">
        <w:rPr>
          <w:rFonts w:ascii="Times New Roman" w:eastAsia="Times New Roman" w:hAnsi="Times New Roman"/>
          <w:sz w:val="20"/>
          <w:szCs w:val="20"/>
          <w:lang w:eastAsia="pl-PL"/>
        </w:rPr>
        <w:t xml:space="preserve">jednego miesiąca </w:t>
      </w:r>
      <w:r w:rsidRPr="009314A3">
        <w:rPr>
          <w:rFonts w:ascii="Times New Roman" w:eastAsia="Times New Roman" w:hAnsi="Times New Roman"/>
          <w:sz w:val="20"/>
          <w:szCs w:val="20"/>
          <w:lang w:eastAsia="pl-PL"/>
        </w:rPr>
        <w:t xml:space="preserve">od objęcia funkcji, a wprowadzenie ich w obowiązki będzie zrealizowane w terminie </w:t>
      </w:r>
      <w:r w:rsidR="00A75912" w:rsidRPr="009314A3">
        <w:rPr>
          <w:rFonts w:ascii="Times New Roman" w:eastAsia="Times New Roman" w:hAnsi="Times New Roman"/>
          <w:sz w:val="20"/>
          <w:szCs w:val="20"/>
          <w:lang w:eastAsia="pl-PL"/>
        </w:rPr>
        <w:t>sześciu</w:t>
      </w:r>
      <w:r w:rsidRPr="009314A3">
        <w:rPr>
          <w:rFonts w:ascii="Times New Roman" w:eastAsia="Times New Roman" w:hAnsi="Times New Roman"/>
          <w:sz w:val="20"/>
          <w:szCs w:val="20"/>
          <w:lang w:eastAsia="pl-PL"/>
        </w:rPr>
        <w:t xml:space="preserve"> miesięcy.</w:t>
      </w:r>
    </w:p>
    <w:p w14:paraId="1C2AB9B8" w14:textId="77777777" w:rsidR="00D71774" w:rsidRPr="009314A3" w:rsidRDefault="00D71774"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W przypadku gdy członkowie Rady Nadzorczej podlegają wymogom dotyczącym zdobycia określonego zakresu wiedzy i umiejętności, szkolenie i wprowadzenie w obowiązki takiego członka będzie miało na celu uzupełnienie stwierdzonych braków w odpowiednim terminie, jeśli jest to możliwe, niezwłocznie po faktycznym objęciu funkcji. Szkolenia, zwłaszcza w przypadku nowo powoływanych osób, powinny również służyć zrozumieniu ładu wewnętrznego Banku, w tym jego organizacji, modelu biznesowego i profilu ryzyka oraz roli danej osoby w tych obszarach.</w:t>
      </w:r>
    </w:p>
    <w:p w14:paraId="2E238DC1" w14:textId="4619E8EE" w:rsidR="00D71774" w:rsidRPr="009314A3" w:rsidRDefault="00D71774"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 xml:space="preserve">W każdym przypadku członek spełni wszystkie wymogi dotyczące wiedzy i umiejętności nie później niż </w:t>
      </w:r>
      <w:r w:rsidR="00706150" w:rsidRPr="009314A3">
        <w:rPr>
          <w:rFonts w:ascii="Times New Roman" w:eastAsia="Times New Roman" w:hAnsi="Times New Roman"/>
          <w:sz w:val="20"/>
          <w:szCs w:val="20"/>
          <w:lang w:eastAsia="pl-PL"/>
        </w:rPr>
        <w:br/>
      </w:r>
      <w:r w:rsidRPr="009314A3">
        <w:rPr>
          <w:rFonts w:ascii="Times New Roman" w:eastAsia="Times New Roman" w:hAnsi="Times New Roman"/>
          <w:sz w:val="20"/>
          <w:szCs w:val="20"/>
          <w:lang w:eastAsia="pl-PL"/>
        </w:rPr>
        <w:t xml:space="preserve">w terminie jednego roku od objęcia stanowiska. </w:t>
      </w:r>
    </w:p>
    <w:p w14:paraId="250201A7" w14:textId="28E2B157" w:rsidR="00D71774" w:rsidRPr="009314A3" w:rsidRDefault="00D71774"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Członkowie Rady Nadzorczej będą aktualizować i pogłębiać wiedzę i umiejętności konieczne do wypełniania swoich obowiązków</w:t>
      </w:r>
      <w:r w:rsidR="00310ADD" w:rsidRPr="009314A3">
        <w:rPr>
          <w:rFonts w:ascii="Times New Roman" w:eastAsia="Times New Roman" w:hAnsi="Times New Roman"/>
          <w:sz w:val="20"/>
          <w:szCs w:val="20"/>
          <w:lang w:eastAsia="pl-PL"/>
        </w:rPr>
        <w:t xml:space="preserve">, w tym celu członek Rady Nadzorczej zgłasza zapotrzebowanie w kwestii szkoleń </w:t>
      </w:r>
      <w:r w:rsidR="00706150" w:rsidRPr="009314A3">
        <w:rPr>
          <w:rFonts w:ascii="Times New Roman" w:eastAsia="Times New Roman" w:hAnsi="Times New Roman"/>
          <w:sz w:val="20"/>
          <w:szCs w:val="20"/>
          <w:lang w:eastAsia="pl-PL"/>
        </w:rPr>
        <w:br/>
      </w:r>
      <w:r w:rsidR="00310ADD" w:rsidRPr="009314A3">
        <w:rPr>
          <w:rFonts w:ascii="Times New Roman" w:eastAsia="Times New Roman" w:hAnsi="Times New Roman"/>
          <w:sz w:val="20"/>
          <w:szCs w:val="20"/>
          <w:lang w:eastAsia="pl-PL"/>
        </w:rPr>
        <w:t xml:space="preserve">i rozwoju kompetencji Przewodniczącemu Rady Nadzorczej. </w:t>
      </w:r>
    </w:p>
    <w:p w14:paraId="665F2C89" w14:textId="049DFD4F" w:rsidR="00F61315" w:rsidRPr="009314A3" w:rsidRDefault="00D71774"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 xml:space="preserve">Bank zabezpiecza odpowiednie zasoby ludzkie i finansowe na wprowadzenie w obowiązki </w:t>
      </w:r>
      <w:r w:rsidRPr="009314A3">
        <w:rPr>
          <w:rFonts w:ascii="Times New Roman" w:eastAsia="Times New Roman" w:hAnsi="Times New Roman"/>
          <w:sz w:val="20"/>
          <w:szCs w:val="20"/>
          <w:lang w:eastAsia="pl-PL"/>
        </w:rPr>
        <w:br/>
        <w:t xml:space="preserve">i szkolenia, zapewniające odpowiedniość członków Rady Nadzorczej Banku w sposób indywidualny </w:t>
      </w:r>
      <w:r w:rsidR="00706150" w:rsidRPr="009314A3">
        <w:rPr>
          <w:rFonts w:ascii="Times New Roman" w:eastAsia="Times New Roman" w:hAnsi="Times New Roman"/>
          <w:sz w:val="20"/>
          <w:szCs w:val="20"/>
          <w:lang w:eastAsia="pl-PL"/>
        </w:rPr>
        <w:br/>
      </w:r>
      <w:r w:rsidRPr="009314A3">
        <w:rPr>
          <w:rFonts w:ascii="Times New Roman" w:eastAsia="Times New Roman" w:hAnsi="Times New Roman"/>
          <w:sz w:val="20"/>
          <w:szCs w:val="20"/>
          <w:lang w:eastAsia="pl-PL"/>
        </w:rPr>
        <w:t>i</w:t>
      </w:r>
      <w:r w:rsidR="00036C1A" w:rsidRPr="009314A3">
        <w:rPr>
          <w:rFonts w:ascii="Times New Roman" w:eastAsia="Times New Roman" w:hAnsi="Times New Roman"/>
          <w:sz w:val="20"/>
          <w:szCs w:val="20"/>
          <w:lang w:eastAsia="pl-PL"/>
        </w:rPr>
        <w:t xml:space="preserve"> </w:t>
      </w:r>
      <w:r w:rsidRPr="009314A3">
        <w:rPr>
          <w:rFonts w:ascii="Times New Roman" w:eastAsia="Times New Roman" w:hAnsi="Times New Roman"/>
          <w:sz w:val="20"/>
          <w:szCs w:val="20"/>
          <w:lang w:eastAsia="pl-PL"/>
        </w:rPr>
        <w:t xml:space="preserve">zbiorowy. </w:t>
      </w:r>
    </w:p>
    <w:p w14:paraId="07B0BCB5" w14:textId="792141F9" w:rsidR="00C84F14" w:rsidRPr="009314A3" w:rsidRDefault="00C84F14"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lastRenderedPageBreak/>
        <w:t>Członkom Rady Nadzorczej, w ramach posiedzeń, przedstawia się informacje dotyczące istotnych zagadnień związanych z działalnością Banku, m.</w:t>
      </w:r>
      <w:r w:rsidR="003A26B7" w:rsidRPr="009314A3">
        <w:rPr>
          <w:rFonts w:ascii="Times New Roman" w:eastAsia="Times New Roman" w:hAnsi="Times New Roman"/>
          <w:sz w:val="20"/>
          <w:szCs w:val="20"/>
          <w:lang w:eastAsia="pl-PL"/>
        </w:rPr>
        <w:t xml:space="preserve"> </w:t>
      </w:r>
      <w:r w:rsidRPr="009314A3">
        <w:rPr>
          <w:rFonts w:ascii="Times New Roman" w:eastAsia="Times New Roman" w:hAnsi="Times New Roman"/>
          <w:sz w:val="20"/>
          <w:szCs w:val="20"/>
          <w:lang w:eastAsia="pl-PL"/>
        </w:rPr>
        <w:t xml:space="preserve">in.: w zakresie planowanych i wprowadzanych zmian prawnych, nowych obszarów działania, celów strategicznych i ryzyk właściwych dla działalności Banku, zapewniając tym samym ciągły rozwój wiedzy, umiejętności i kompetencji </w:t>
      </w:r>
      <w:r w:rsidR="003A26B7" w:rsidRPr="009314A3">
        <w:rPr>
          <w:rFonts w:ascii="Times New Roman" w:eastAsia="Times New Roman" w:hAnsi="Times New Roman"/>
          <w:sz w:val="20"/>
          <w:szCs w:val="20"/>
          <w:lang w:eastAsia="pl-PL"/>
        </w:rPr>
        <w:t>członków Rady Nadzorczej</w:t>
      </w:r>
      <w:r w:rsidR="00582AEB" w:rsidRPr="009314A3">
        <w:rPr>
          <w:rFonts w:ascii="Times New Roman" w:eastAsia="Times New Roman" w:hAnsi="Times New Roman"/>
          <w:sz w:val="20"/>
          <w:szCs w:val="20"/>
          <w:lang w:eastAsia="pl-PL"/>
        </w:rPr>
        <w:t xml:space="preserve"> stałe monitorowanie i identyfikowanie </w:t>
      </w:r>
      <w:r w:rsidR="00E36D84" w:rsidRPr="009314A3">
        <w:rPr>
          <w:rFonts w:ascii="Times New Roman" w:eastAsia="Times New Roman" w:hAnsi="Times New Roman"/>
          <w:sz w:val="20"/>
          <w:szCs w:val="20"/>
          <w:lang w:eastAsia="pl-PL"/>
        </w:rPr>
        <w:t>luk kompetencyjnych.</w:t>
      </w:r>
    </w:p>
    <w:p w14:paraId="33C37CF6" w14:textId="3EFD56E4" w:rsidR="00AB487B" w:rsidRPr="009314A3" w:rsidRDefault="00AB487B"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Bank dąży do stałego monitorowania i identyfikowania obszarów, w których wymagane jest szkolenie.</w:t>
      </w:r>
      <w:r w:rsidR="004334BB" w:rsidRPr="009314A3">
        <w:rPr>
          <w:rFonts w:ascii="Times New Roman" w:eastAsia="Times New Roman" w:hAnsi="Times New Roman"/>
          <w:sz w:val="20"/>
          <w:szCs w:val="20"/>
          <w:lang w:eastAsia="pl-PL"/>
        </w:rPr>
        <w:t xml:space="preserve"> </w:t>
      </w:r>
    </w:p>
    <w:p w14:paraId="44557561" w14:textId="3381F6B3" w:rsidR="001816F9" w:rsidRPr="009314A3" w:rsidRDefault="00FC54DF"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 xml:space="preserve">Polityka szkoleniowa powinna być dostosowywana </w:t>
      </w:r>
      <w:r w:rsidR="00452E3B" w:rsidRPr="009314A3">
        <w:rPr>
          <w:rFonts w:ascii="Times New Roman" w:eastAsia="Times New Roman" w:hAnsi="Times New Roman"/>
          <w:sz w:val="20"/>
          <w:szCs w:val="20"/>
          <w:lang w:eastAsia="pl-PL"/>
        </w:rPr>
        <w:t xml:space="preserve">i zmieniana w celu odzwierciedlenia wszelkich istotnych zmian w zakresie systemu zarządzania (struktury) Banku, powszechnie obowiązujących przepisów prawa </w:t>
      </w:r>
      <w:r w:rsidR="00706150" w:rsidRPr="009314A3">
        <w:rPr>
          <w:rFonts w:ascii="Times New Roman" w:eastAsia="Times New Roman" w:hAnsi="Times New Roman"/>
          <w:sz w:val="20"/>
          <w:szCs w:val="20"/>
          <w:lang w:eastAsia="pl-PL"/>
        </w:rPr>
        <w:br/>
      </w:r>
      <w:r w:rsidR="00452E3B" w:rsidRPr="009314A3">
        <w:rPr>
          <w:rFonts w:ascii="Times New Roman" w:eastAsia="Times New Roman" w:hAnsi="Times New Roman"/>
          <w:sz w:val="20"/>
          <w:szCs w:val="20"/>
          <w:lang w:eastAsia="pl-PL"/>
        </w:rPr>
        <w:t>i aktów wewnętrznych, zmian strategicznych Banku, wprowadzania nowych produktów lub innych istotnych zmian oraz sytuacji na rynku (-ach) i w branży (-ach), które stanowią obszar działalności Banku.</w:t>
      </w:r>
    </w:p>
    <w:p w14:paraId="05211944" w14:textId="3ED4B489" w:rsidR="006B12B2" w:rsidRPr="009314A3" w:rsidRDefault="006B12B2"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 xml:space="preserve">Polityka szkoleniowa </w:t>
      </w:r>
      <w:r w:rsidR="00DB6887" w:rsidRPr="009314A3">
        <w:rPr>
          <w:rFonts w:ascii="Times New Roman" w:eastAsia="Times New Roman" w:hAnsi="Times New Roman"/>
          <w:sz w:val="20"/>
          <w:szCs w:val="20"/>
          <w:lang w:eastAsia="pl-PL"/>
        </w:rPr>
        <w:t>powinna uwzględniać</w:t>
      </w:r>
      <w:r w:rsidRPr="009314A3">
        <w:rPr>
          <w:rFonts w:ascii="Times New Roman" w:eastAsia="Times New Roman" w:hAnsi="Times New Roman"/>
          <w:sz w:val="20"/>
          <w:szCs w:val="20"/>
          <w:lang w:eastAsia="pl-PL"/>
        </w:rPr>
        <w:t xml:space="preserve"> </w:t>
      </w:r>
      <w:r w:rsidR="00DB6887" w:rsidRPr="009314A3">
        <w:rPr>
          <w:rFonts w:ascii="Times New Roman" w:eastAsia="Times New Roman" w:hAnsi="Times New Roman"/>
          <w:sz w:val="20"/>
          <w:szCs w:val="20"/>
          <w:lang w:eastAsia="pl-PL"/>
        </w:rPr>
        <w:t>podział funkcji w Radzie Nadzorczej (</w:t>
      </w:r>
      <w:r w:rsidR="000F5F53" w:rsidRPr="009314A3">
        <w:rPr>
          <w:rFonts w:ascii="Times New Roman" w:eastAsia="Times New Roman" w:hAnsi="Times New Roman"/>
          <w:sz w:val="20"/>
          <w:szCs w:val="20"/>
          <w:lang w:eastAsia="pl-PL"/>
        </w:rPr>
        <w:t xml:space="preserve">Przewodniczący – Lider, Wiceprzewodniczący – Wicelider, </w:t>
      </w:r>
      <w:r w:rsidR="009E3C84" w:rsidRPr="009314A3">
        <w:rPr>
          <w:rFonts w:ascii="Times New Roman" w:eastAsia="Times New Roman" w:hAnsi="Times New Roman"/>
          <w:sz w:val="20"/>
          <w:szCs w:val="20"/>
          <w:lang w:eastAsia="pl-PL"/>
        </w:rPr>
        <w:t>Przewodniczący</w:t>
      </w:r>
      <w:r w:rsidR="000F5F53" w:rsidRPr="009314A3">
        <w:rPr>
          <w:rFonts w:ascii="Times New Roman" w:eastAsia="Times New Roman" w:hAnsi="Times New Roman"/>
          <w:sz w:val="20"/>
          <w:szCs w:val="20"/>
          <w:lang w:eastAsia="pl-PL"/>
        </w:rPr>
        <w:t xml:space="preserve"> Komitetu Audytu) oraz plan sukcesji i zapotrzebowanie szkoleniowe sukcesorów.</w:t>
      </w:r>
      <w:r w:rsidR="006C15DC" w:rsidRPr="009314A3">
        <w:rPr>
          <w:rFonts w:ascii="Times New Roman" w:eastAsia="Times New Roman" w:hAnsi="Times New Roman"/>
          <w:sz w:val="20"/>
          <w:szCs w:val="20"/>
          <w:lang w:eastAsia="pl-PL"/>
        </w:rPr>
        <w:t xml:space="preserve"> </w:t>
      </w:r>
    </w:p>
    <w:p w14:paraId="3DAAE037" w14:textId="4585AA0E" w:rsidR="0001641B" w:rsidRPr="009314A3" w:rsidRDefault="0001641B"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Polityka szkoleniowa w stosunku do członków Komitetu Audytu (i ich ewentualnych sukcesorów) powinna uwzględniać potrzebę stałego podnoszenia wiedzy i umiejętności w zakresie rachunkowości lub badania sprawozdań finansowych</w:t>
      </w:r>
      <w:r w:rsidRPr="009314A3">
        <w:rPr>
          <w:rStyle w:val="Odwoanieprzypisudolnego"/>
          <w:rFonts w:ascii="Times New Roman" w:eastAsia="Times New Roman" w:hAnsi="Times New Roman"/>
          <w:sz w:val="20"/>
          <w:szCs w:val="20"/>
          <w:lang w:eastAsia="pl-PL"/>
        </w:rPr>
        <w:footnoteReference w:id="24"/>
      </w:r>
      <w:r w:rsidRPr="009314A3">
        <w:rPr>
          <w:rFonts w:ascii="Times New Roman" w:eastAsia="Times New Roman" w:hAnsi="Times New Roman"/>
          <w:sz w:val="20"/>
          <w:szCs w:val="20"/>
          <w:lang w:eastAsia="pl-PL"/>
        </w:rPr>
        <w:t>.</w:t>
      </w:r>
    </w:p>
    <w:p w14:paraId="40E21E20" w14:textId="20DD9AB6" w:rsidR="00EE7CAC" w:rsidRPr="009314A3" w:rsidRDefault="00341247"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 xml:space="preserve">W przypadkach niezbędnych do zapewnienia prawidłowego wykonywania powierzanych zadań lub stwierdzonych luk kompetencyjnych (zastrzeżeń) w zakresie </w:t>
      </w:r>
      <w:r w:rsidR="00706150" w:rsidRPr="009314A3">
        <w:rPr>
          <w:rFonts w:ascii="Times New Roman" w:eastAsia="Times New Roman" w:hAnsi="Times New Roman"/>
          <w:sz w:val="20"/>
          <w:szCs w:val="20"/>
          <w:lang w:eastAsia="pl-PL"/>
        </w:rPr>
        <w:t xml:space="preserve">odpowiedniości </w:t>
      </w:r>
      <w:r w:rsidRPr="009314A3">
        <w:rPr>
          <w:rFonts w:ascii="Times New Roman" w:eastAsia="Times New Roman" w:hAnsi="Times New Roman"/>
          <w:sz w:val="20"/>
          <w:szCs w:val="20"/>
          <w:lang w:eastAsia="pl-PL"/>
        </w:rPr>
        <w:t xml:space="preserve">czy to indywidualnej czy zbiorowej, a także w przypadku zgłoszonych </w:t>
      </w:r>
      <w:r w:rsidR="004524F9" w:rsidRPr="009314A3">
        <w:rPr>
          <w:rFonts w:ascii="Times New Roman" w:eastAsia="Times New Roman" w:hAnsi="Times New Roman"/>
          <w:sz w:val="20"/>
          <w:szCs w:val="20"/>
          <w:lang w:eastAsia="pl-PL"/>
        </w:rPr>
        <w:t>indywidualnych</w:t>
      </w:r>
      <w:r w:rsidRPr="009314A3">
        <w:rPr>
          <w:rFonts w:ascii="Times New Roman" w:eastAsia="Times New Roman" w:hAnsi="Times New Roman"/>
          <w:sz w:val="20"/>
          <w:szCs w:val="20"/>
          <w:lang w:eastAsia="pl-PL"/>
        </w:rPr>
        <w:t xml:space="preserve"> i zbiorowych potrzeb rozwojowych</w:t>
      </w:r>
      <w:r w:rsidR="00EE7CAC" w:rsidRPr="009314A3">
        <w:rPr>
          <w:rFonts w:ascii="Times New Roman" w:eastAsia="Times New Roman" w:hAnsi="Times New Roman"/>
          <w:sz w:val="20"/>
          <w:szCs w:val="20"/>
          <w:lang w:eastAsia="pl-PL"/>
        </w:rPr>
        <w:t xml:space="preserve"> Bank podejmuje działania umożliwiające uzupełnienie lub nabycie oczekiwanych kompetencji przez członków Rady Nadzorczej.</w:t>
      </w:r>
    </w:p>
    <w:p w14:paraId="7323C085" w14:textId="61A16140" w:rsidR="00493204" w:rsidRPr="009314A3" w:rsidRDefault="00EE7CAC"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 xml:space="preserve">W organizację działań rozwojowych </w:t>
      </w:r>
      <w:r w:rsidR="00066C33" w:rsidRPr="009314A3">
        <w:rPr>
          <w:rFonts w:ascii="Times New Roman" w:eastAsia="Times New Roman" w:hAnsi="Times New Roman"/>
          <w:sz w:val="20"/>
          <w:szCs w:val="20"/>
          <w:lang w:eastAsia="pl-PL"/>
        </w:rPr>
        <w:t xml:space="preserve">zaangażowany jest Przewodniczący Rady Nadzorczej wraz z Komórką Merytoryczną. </w:t>
      </w:r>
    </w:p>
    <w:p w14:paraId="2878057A" w14:textId="1911FA5D" w:rsidR="006A3795" w:rsidRPr="009314A3" w:rsidRDefault="00493204" w:rsidP="005B3424">
      <w:pPr>
        <w:pStyle w:val="Akapitzlist"/>
        <w:numPr>
          <w:ilvl w:val="0"/>
          <w:numId w:val="60"/>
        </w:numPr>
        <w:spacing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t>Rada Nadzorcza</w:t>
      </w:r>
      <w:r w:rsidR="00CB62EC" w:rsidRPr="009314A3">
        <w:rPr>
          <w:rFonts w:ascii="Times New Roman" w:eastAsia="Times New Roman" w:hAnsi="Times New Roman"/>
          <w:sz w:val="20"/>
          <w:szCs w:val="20"/>
          <w:lang w:eastAsia="pl-PL"/>
        </w:rPr>
        <w:t xml:space="preserve"> corocznie</w:t>
      </w:r>
      <w:r w:rsidRPr="009314A3">
        <w:rPr>
          <w:rFonts w:ascii="Times New Roman" w:eastAsia="Times New Roman" w:hAnsi="Times New Roman"/>
          <w:sz w:val="20"/>
          <w:szCs w:val="20"/>
          <w:lang w:eastAsia="pl-PL"/>
        </w:rPr>
        <w:t xml:space="preserve"> ocenia stan realizacji szkoleń i wprowadz</w:t>
      </w:r>
      <w:r w:rsidR="00391E15" w:rsidRPr="009314A3">
        <w:rPr>
          <w:rFonts w:ascii="Times New Roman" w:eastAsia="Times New Roman" w:hAnsi="Times New Roman"/>
          <w:sz w:val="20"/>
          <w:szCs w:val="20"/>
          <w:lang w:eastAsia="pl-PL"/>
        </w:rPr>
        <w:t>a</w:t>
      </w:r>
      <w:r w:rsidRPr="009314A3">
        <w:rPr>
          <w:rFonts w:ascii="Times New Roman" w:eastAsia="Times New Roman" w:hAnsi="Times New Roman"/>
          <w:sz w:val="20"/>
          <w:szCs w:val="20"/>
          <w:lang w:eastAsia="pl-PL"/>
        </w:rPr>
        <w:t>nia w obowiązki.</w:t>
      </w:r>
    </w:p>
    <w:p w14:paraId="65F48B43" w14:textId="77777777" w:rsidR="00373AD3" w:rsidRPr="009314A3" w:rsidRDefault="00373AD3" w:rsidP="00373AD3">
      <w:pPr>
        <w:pStyle w:val="Akapitzlist"/>
        <w:spacing w:before="240"/>
        <w:ind w:left="0"/>
        <w:outlineLvl w:val="1"/>
        <w:rPr>
          <w:rFonts w:ascii="Times New Roman" w:hAnsi="Times New Roman"/>
          <w:sz w:val="20"/>
          <w:szCs w:val="20"/>
        </w:rPr>
      </w:pPr>
      <w:bookmarkStart w:id="40" w:name="_Toc162509824"/>
    </w:p>
    <w:p w14:paraId="2EE899C3" w14:textId="36EABA29" w:rsidR="006A3795" w:rsidRPr="009314A3" w:rsidRDefault="006A3795" w:rsidP="00373AD3">
      <w:pPr>
        <w:pStyle w:val="Akapitzlist"/>
        <w:spacing w:before="240"/>
        <w:ind w:left="0"/>
        <w:jc w:val="center"/>
        <w:outlineLvl w:val="1"/>
        <w:rPr>
          <w:rFonts w:ascii="Times New Roman" w:eastAsia="Times New Roman" w:hAnsi="Times New Roman"/>
          <w:sz w:val="20"/>
          <w:szCs w:val="20"/>
          <w:lang w:eastAsia="pl-PL"/>
        </w:rPr>
      </w:pPr>
      <w:r w:rsidRPr="009314A3">
        <w:rPr>
          <w:rFonts w:ascii="Times New Roman" w:eastAsia="Times New Roman" w:hAnsi="Times New Roman"/>
          <w:sz w:val="20"/>
          <w:szCs w:val="20"/>
          <w:lang w:eastAsia="pl-PL"/>
        </w:rPr>
        <w:t xml:space="preserve">§ </w:t>
      </w:r>
      <w:r w:rsidR="000E64B3" w:rsidRPr="009314A3">
        <w:rPr>
          <w:rFonts w:ascii="Times New Roman" w:eastAsia="Times New Roman" w:hAnsi="Times New Roman"/>
          <w:sz w:val="20"/>
          <w:szCs w:val="20"/>
          <w:lang w:eastAsia="pl-PL"/>
        </w:rPr>
        <w:t>2</w:t>
      </w:r>
      <w:r w:rsidR="005403C8" w:rsidRPr="009314A3">
        <w:rPr>
          <w:rFonts w:ascii="Times New Roman" w:eastAsia="Times New Roman" w:hAnsi="Times New Roman"/>
          <w:sz w:val="20"/>
          <w:szCs w:val="20"/>
          <w:lang w:eastAsia="pl-PL"/>
        </w:rPr>
        <w:t>1</w:t>
      </w:r>
      <w:r w:rsidRPr="009314A3">
        <w:rPr>
          <w:rFonts w:ascii="Times New Roman" w:eastAsia="Times New Roman" w:hAnsi="Times New Roman"/>
          <w:sz w:val="20"/>
          <w:szCs w:val="20"/>
          <w:lang w:eastAsia="pl-PL"/>
        </w:rPr>
        <w:t>. Plan Sukcesji</w:t>
      </w:r>
      <w:bookmarkEnd w:id="40"/>
    </w:p>
    <w:p w14:paraId="3737E783" w14:textId="5329DDBE" w:rsidR="006A3795" w:rsidRPr="009314A3" w:rsidRDefault="006A3795" w:rsidP="005B3424">
      <w:pPr>
        <w:pStyle w:val="Akapitzlist"/>
        <w:numPr>
          <w:ilvl w:val="0"/>
          <w:numId w:val="61"/>
        </w:numPr>
        <w:spacing w:before="240"/>
        <w:ind w:left="284" w:hanging="284"/>
        <w:jc w:val="both"/>
        <w:rPr>
          <w:rFonts w:ascii="Times New Roman" w:eastAsia="Times New Roman" w:hAnsi="Times New Roman"/>
          <w:sz w:val="20"/>
          <w:szCs w:val="20"/>
          <w:lang w:eastAsia="pl-PL"/>
        </w:rPr>
      </w:pPr>
      <w:r w:rsidRPr="009314A3">
        <w:rPr>
          <w:rFonts w:ascii="Times New Roman" w:eastAsia="Times New Roman" w:hAnsi="Times New Roman"/>
          <w:sz w:val="20"/>
          <w:szCs w:val="20"/>
          <w:lang w:eastAsia="pl-PL"/>
        </w:rPr>
        <w:t>Nie naruszając praw Zebrania Przedstawicieli do wyznaczania i zastępowania jednocześnie wszystkich członków Rady Nadzorczej, Bank ustala plan sukcesji</w:t>
      </w:r>
      <w:r w:rsidR="00A879EF" w:rsidRPr="009314A3">
        <w:rPr>
          <w:rStyle w:val="Odwoanieprzypisudolnego"/>
          <w:rFonts w:ascii="Times New Roman" w:eastAsia="Times New Roman" w:hAnsi="Times New Roman"/>
          <w:sz w:val="20"/>
          <w:szCs w:val="20"/>
          <w:lang w:eastAsia="pl-PL"/>
        </w:rPr>
        <w:footnoteReference w:id="25"/>
      </w:r>
      <w:r w:rsidRPr="009314A3">
        <w:rPr>
          <w:rFonts w:ascii="Times New Roman" w:eastAsia="Times New Roman" w:hAnsi="Times New Roman"/>
          <w:sz w:val="20"/>
          <w:szCs w:val="20"/>
          <w:lang w:eastAsia="pl-PL"/>
        </w:rPr>
        <w:t xml:space="preserve"> </w:t>
      </w:r>
      <w:r w:rsidR="00102A5F" w:rsidRPr="009314A3">
        <w:rPr>
          <w:rFonts w:ascii="Times New Roman" w:eastAsia="Times New Roman" w:hAnsi="Times New Roman"/>
          <w:sz w:val="20"/>
          <w:szCs w:val="20"/>
          <w:lang w:eastAsia="pl-PL"/>
        </w:rPr>
        <w:t xml:space="preserve">członków Rady Nadzorczej </w:t>
      </w:r>
      <w:r w:rsidRPr="009314A3">
        <w:rPr>
          <w:rFonts w:ascii="Times New Roman" w:eastAsia="Times New Roman" w:hAnsi="Times New Roman"/>
          <w:sz w:val="20"/>
          <w:szCs w:val="20"/>
          <w:lang w:eastAsia="pl-PL"/>
        </w:rPr>
        <w:t>celem</w:t>
      </w:r>
      <w:r w:rsidR="00102A5F" w:rsidRPr="009314A3">
        <w:rPr>
          <w:rFonts w:ascii="Times New Roman" w:eastAsia="Times New Roman" w:hAnsi="Times New Roman"/>
          <w:sz w:val="20"/>
          <w:szCs w:val="20"/>
          <w:lang w:eastAsia="pl-PL"/>
        </w:rPr>
        <w:t xml:space="preserve"> zapewnienia ciągłości podejmowania decyzji i uniknięcia zastępowania zbyt dużej liczby członków Rady Nadzorczej jednocześnie.</w:t>
      </w:r>
    </w:p>
    <w:p w14:paraId="538CD57F" w14:textId="6ED20FFE" w:rsidR="00102A5F" w:rsidRPr="009314A3" w:rsidRDefault="007441A8" w:rsidP="005B3424">
      <w:pPr>
        <w:pStyle w:val="Akapitzlist"/>
        <w:numPr>
          <w:ilvl w:val="0"/>
          <w:numId w:val="61"/>
        </w:numPr>
        <w:spacing w:before="240" w:after="0"/>
        <w:ind w:left="284" w:hanging="284"/>
        <w:jc w:val="both"/>
        <w:rPr>
          <w:rFonts w:ascii="Times New Roman" w:eastAsia="Times New Roman" w:hAnsi="Times New Roman"/>
          <w:sz w:val="20"/>
          <w:szCs w:val="20"/>
          <w:lang w:eastAsia="pl-PL"/>
        </w:rPr>
      </w:pPr>
      <w:r w:rsidRPr="009314A3">
        <w:rPr>
          <w:rFonts w:ascii="Times New Roman" w:eastAsia="Times New Roman" w:hAnsi="Times New Roman"/>
          <w:sz w:val="20"/>
          <w:szCs w:val="20"/>
          <w:lang w:eastAsia="pl-PL"/>
        </w:rPr>
        <w:t>Plan sukcesji powinien być sporządzany w oparciu o zapisy niniejszej Polityki</w:t>
      </w:r>
      <w:r w:rsidR="00B91952" w:rsidRPr="009314A3">
        <w:rPr>
          <w:rFonts w:ascii="Times New Roman" w:eastAsia="Times New Roman" w:hAnsi="Times New Roman"/>
          <w:sz w:val="20"/>
          <w:szCs w:val="20"/>
          <w:lang w:eastAsia="pl-PL"/>
        </w:rPr>
        <w:t>, przez Przewodniczącego Rady Nadzorczej.</w:t>
      </w:r>
    </w:p>
    <w:p w14:paraId="7F273F9A" w14:textId="4A642CD5" w:rsidR="007441A8" w:rsidRPr="009314A3" w:rsidRDefault="007441A8" w:rsidP="005B3424">
      <w:pPr>
        <w:pStyle w:val="Akapitzlist"/>
        <w:numPr>
          <w:ilvl w:val="0"/>
          <w:numId w:val="61"/>
        </w:numPr>
        <w:spacing w:before="240" w:after="0"/>
        <w:ind w:left="284" w:hanging="284"/>
        <w:jc w:val="both"/>
        <w:rPr>
          <w:rFonts w:ascii="Times New Roman" w:eastAsia="Times New Roman" w:hAnsi="Times New Roman"/>
          <w:sz w:val="20"/>
          <w:szCs w:val="20"/>
          <w:lang w:eastAsia="pl-PL"/>
        </w:rPr>
      </w:pPr>
      <w:r w:rsidRPr="009314A3">
        <w:rPr>
          <w:rFonts w:ascii="Times New Roman" w:eastAsia="Times New Roman" w:hAnsi="Times New Roman"/>
          <w:sz w:val="20"/>
          <w:szCs w:val="20"/>
          <w:lang w:eastAsia="pl-PL"/>
        </w:rPr>
        <w:t>Podejmując decyzję w ramach wyborów, organ wybierający</w:t>
      </w:r>
      <w:r w:rsidRPr="009314A3">
        <w:rPr>
          <w:rStyle w:val="Odwoanieprzypisudolnego"/>
          <w:rFonts w:ascii="Times New Roman" w:eastAsia="Times New Roman" w:hAnsi="Times New Roman"/>
          <w:sz w:val="20"/>
          <w:szCs w:val="20"/>
          <w:lang w:eastAsia="pl-PL"/>
        </w:rPr>
        <w:footnoteReference w:id="26"/>
      </w:r>
      <w:r w:rsidRPr="009314A3">
        <w:rPr>
          <w:rFonts w:ascii="Times New Roman" w:eastAsia="Times New Roman" w:hAnsi="Times New Roman"/>
          <w:sz w:val="20"/>
          <w:szCs w:val="20"/>
          <w:lang w:eastAsia="pl-PL"/>
        </w:rPr>
        <w:t>, powinien, jeśli to możliwe, uwzględnić odpowiednich kandydatów</w:t>
      </w:r>
      <w:r w:rsidR="00D25597" w:rsidRPr="009314A3">
        <w:rPr>
          <w:rFonts w:ascii="Times New Roman" w:eastAsia="Times New Roman" w:hAnsi="Times New Roman"/>
          <w:sz w:val="20"/>
          <w:szCs w:val="20"/>
          <w:lang w:eastAsia="pl-PL"/>
        </w:rPr>
        <w:t xml:space="preserve"> z uwzględnieniem</w:t>
      </w:r>
      <w:r w:rsidR="00A34790" w:rsidRPr="009314A3">
        <w:rPr>
          <w:rFonts w:ascii="Times New Roman" w:eastAsia="Times New Roman" w:hAnsi="Times New Roman"/>
          <w:sz w:val="20"/>
          <w:szCs w:val="20"/>
          <w:lang w:eastAsia="pl-PL"/>
        </w:rPr>
        <w:t xml:space="preserve"> celów</w:t>
      </w:r>
      <w:r w:rsidR="00D25597" w:rsidRPr="009314A3">
        <w:rPr>
          <w:rFonts w:ascii="Times New Roman" w:eastAsia="Times New Roman" w:hAnsi="Times New Roman"/>
          <w:sz w:val="20"/>
          <w:szCs w:val="20"/>
          <w:lang w:eastAsia="pl-PL"/>
        </w:rPr>
        <w:t xml:space="preserve"> polityki zróżnicowania </w:t>
      </w:r>
      <w:r w:rsidR="00276C91" w:rsidRPr="009314A3">
        <w:rPr>
          <w:rFonts w:ascii="Times New Roman" w:eastAsia="Times New Roman" w:hAnsi="Times New Roman"/>
          <w:sz w:val="20"/>
          <w:szCs w:val="20"/>
          <w:lang w:eastAsia="pl-PL"/>
        </w:rPr>
        <w:t>obowiązującej</w:t>
      </w:r>
      <w:r w:rsidR="00D25597" w:rsidRPr="009314A3">
        <w:rPr>
          <w:rFonts w:ascii="Times New Roman" w:eastAsia="Times New Roman" w:hAnsi="Times New Roman"/>
          <w:sz w:val="20"/>
          <w:szCs w:val="20"/>
          <w:lang w:eastAsia="pl-PL"/>
        </w:rPr>
        <w:t xml:space="preserve"> w Banku.</w:t>
      </w:r>
      <w:r w:rsidR="00A0110B" w:rsidRPr="009314A3">
        <w:rPr>
          <w:rFonts w:ascii="Times New Roman" w:eastAsia="Times New Roman" w:hAnsi="Times New Roman"/>
          <w:sz w:val="20"/>
          <w:szCs w:val="20"/>
          <w:lang w:eastAsia="pl-PL"/>
        </w:rPr>
        <w:t xml:space="preserve"> </w:t>
      </w:r>
    </w:p>
    <w:p w14:paraId="5C0286B6" w14:textId="2B2EB7E1" w:rsidR="00706618" w:rsidRPr="009314A3" w:rsidRDefault="00706618" w:rsidP="005B3424">
      <w:pPr>
        <w:pStyle w:val="Akapitzlist"/>
        <w:numPr>
          <w:ilvl w:val="0"/>
          <w:numId w:val="61"/>
        </w:numPr>
        <w:spacing w:before="240" w:after="0"/>
        <w:ind w:left="284" w:hanging="284"/>
        <w:jc w:val="both"/>
        <w:rPr>
          <w:rFonts w:ascii="Times New Roman" w:eastAsia="Times New Roman" w:hAnsi="Times New Roman"/>
          <w:sz w:val="20"/>
          <w:szCs w:val="20"/>
          <w:lang w:eastAsia="pl-PL"/>
        </w:rPr>
      </w:pPr>
      <w:r w:rsidRPr="009314A3">
        <w:rPr>
          <w:rFonts w:ascii="Times New Roman" w:eastAsia="Times New Roman" w:hAnsi="Times New Roman"/>
          <w:sz w:val="20"/>
          <w:szCs w:val="20"/>
          <w:lang w:eastAsia="pl-PL"/>
        </w:rPr>
        <w:t>Bank wspiera proces rozwoju kompetencji sukcesorów w szczególności poprzez zapewnienie odpowiednio wcześniej środków w budżecie i wsparcie w doborze działań rozwojowych dla danego sukcesora.</w:t>
      </w:r>
    </w:p>
    <w:p w14:paraId="0FF7B649" w14:textId="4872D3E2" w:rsidR="00487303" w:rsidRPr="009314A3" w:rsidRDefault="00706618" w:rsidP="005B3424">
      <w:pPr>
        <w:pStyle w:val="Akapitzlist"/>
        <w:numPr>
          <w:ilvl w:val="0"/>
          <w:numId w:val="61"/>
        </w:numPr>
        <w:spacing w:before="240" w:after="0"/>
        <w:ind w:left="284" w:hanging="284"/>
        <w:jc w:val="both"/>
        <w:rPr>
          <w:rFonts w:ascii="Times New Roman" w:hAnsi="Times New Roman"/>
          <w:sz w:val="20"/>
          <w:szCs w:val="20"/>
        </w:rPr>
      </w:pPr>
      <w:r w:rsidRPr="009314A3">
        <w:rPr>
          <w:rFonts w:ascii="Times New Roman" w:eastAsia="Times New Roman" w:hAnsi="Times New Roman"/>
          <w:sz w:val="20"/>
          <w:szCs w:val="20"/>
          <w:lang w:eastAsia="pl-PL"/>
        </w:rPr>
        <w:lastRenderedPageBreak/>
        <w:t>Sukcesorom powinien zostać zapewniony rozwój kompetencji niezbędnych do realizacji zadań, m. in. poprzez szkolenia, konferencje, certyfikacje, dostęp do baz wiedzy i forów branżowych.</w:t>
      </w:r>
    </w:p>
    <w:p w14:paraId="6217D55D" w14:textId="77777777" w:rsidR="00B97BED" w:rsidRPr="009314A3" w:rsidRDefault="00B97BED" w:rsidP="00B97BED">
      <w:pPr>
        <w:spacing w:after="0" w:line="360" w:lineRule="auto"/>
        <w:rPr>
          <w:rFonts w:ascii="Times New Roman" w:hAnsi="Times New Roman"/>
          <w:sz w:val="20"/>
          <w:szCs w:val="20"/>
        </w:rPr>
      </w:pPr>
    </w:p>
    <w:p w14:paraId="7F941DB7" w14:textId="326FF404" w:rsidR="009E0135" w:rsidRPr="009314A3" w:rsidRDefault="009E0135" w:rsidP="006C04DE">
      <w:pPr>
        <w:pStyle w:val="Nagwek2"/>
        <w:spacing w:after="240"/>
        <w:jc w:val="center"/>
        <w:rPr>
          <w:rFonts w:ascii="Times New Roman" w:hAnsi="Times New Roman"/>
          <w:color w:val="auto"/>
          <w:sz w:val="20"/>
          <w:szCs w:val="20"/>
        </w:rPr>
      </w:pPr>
      <w:bookmarkStart w:id="41" w:name="_Toc162509825"/>
      <w:r w:rsidRPr="009314A3">
        <w:rPr>
          <w:rFonts w:ascii="Times New Roman" w:hAnsi="Times New Roman" w:cs="Times New Roman"/>
          <w:color w:val="auto"/>
          <w:sz w:val="20"/>
          <w:szCs w:val="20"/>
        </w:rPr>
        <w:t>§</w:t>
      </w:r>
      <w:r w:rsidRPr="009314A3">
        <w:rPr>
          <w:rFonts w:ascii="Times New Roman" w:hAnsi="Times New Roman"/>
          <w:color w:val="auto"/>
          <w:sz w:val="20"/>
          <w:szCs w:val="20"/>
        </w:rPr>
        <w:t xml:space="preserve"> 22</w:t>
      </w:r>
      <w:r w:rsidR="001D0C9D" w:rsidRPr="009314A3">
        <w:rPr>
          <w:rFonts w:ascii="Times New Roman" w:hAnsi="Times New Roman"/>
          <w:color w:val="auto"/>
          <w:sz w:val="20"/>
          <w:szCs w:val="20"/>
        </w:rPr>
        <w:t>. Sankcje</w:t>
      </w:r>
      <w:bookmarkEnd w:id="41"/>
    </w:p>
    <w:p w14:paraId="0D98FA7F" w14:textId="7074605C" w:rsidR="009E0135" w:rsidRPr="009314A3" w:rsidRDefault="00C037B0" w:rsidP="005B3424">
      <w:pPr>
        <w:pStyle w:val="Akapitzlist"/>
        <w:numPr>
          <w:ilvl w:val="0"/>
          <w:numId w:val="69"/>
        </w:numPr>
        <w:spacing w:after="0"/>
        <w:ind w:left="284" w:hanging="284"/>
        <w:jc w:val="both"/>
        <w:rPr>
          <w:rFonts w:ascii="Times New Roman" w:hAnsi="Times New Roman"/>
          <w:sz w:val="20"/>
          <w:szCs w:val="20"/>
        </w:rPr>
      </w:pPr>
      <w:r w:rsidRPr="009314A3">
        <w:rPr>
          <w:rFonts w:ascii="Times New Roman" w:hAnsi="Times New Roman"/>
          <w:sz w:val="20"/>
          <w:szCs w:val="20"/>
        </w:rPr>
        <w:t xml:space="preserve">Osoby podlegające ocenie składają formularze, oświadczenia, dokumenty pod rygorem odpowiedzialności karnej zgodnie z art. 31a ustawy Prawo bankowe oraz art. 233 </w:t>
      </w:r>
      <w:r w:rsidR="00857F60" w:rsidRPr="009314A3">
        <w:rPr>
          <w:rFonts w:ascii="Times New Roman" w:hAnsi="Times New Roman"/>
          <w:sz w:val="20"/>
          <w:szCs w:val="20"/>
        </w:rPr>
        <w:t>K</w:t>
      </w:r>
      <w:r w:rsidRPr="009314A3">
        <w:rPr>
          <w:rFonts w:ascii="Times New Roman" w:hAnsi="Times New Roman"/>
          <w:sz w:val="20"/>
          <w:szCs w:val="20"/>
        </w:rPr>
        <w:t xml:space="preserve">odeksu </w:t>
      </w:r>
      <w:r w:rsidR="00857F60" w:rsidRPr="009314A3">
        <w:rPr>
          <w:rFonts w:ascii="Times New Roman" w:hAnsi="Times New Roman"/>
          <w:sz w:val="20"/>
          <w:szCs w:val="20"/>
        </w:rPr>
        <w:t>k</w:t>
      </w:r>
      <w:r w:rsidRPr="009314A3">
        <w:rPr>
          <w:rFonts w:ascii="Times New Roman" w:hAnsi="Times New Roman"/>
          <w:sz w:val="20"/>
          <w:szCs w:val="20"/>
        </w:rPr>
        <w:t xml:space="preserve">arnego. </w:t>
      </w:r>
    </w:p>
    <w:p w14:paraId="54D3BD3C" w14:textId="3DAB2C07" w:rsidR="00C037B0" w:rsidRPr="009314A3" w:rsidRDefault="00C037B0" w:rsidP="005B3424">
      <w:pPr>
        <w:pStyle w:val="Akapitzlist"/>
        <w:numPr>
          <w:ilvl w:val="0"/>
          <w:numId w:val="69"/>
        </w:numPr>
        <w:spacing w:after="0"/>
        <w:ind w:left="284" w:hanging="284"/>
        <w:jc w:val="both"/>
        <w:rPr>
          <w:rFonts w:ascii="Times New Roman" w:hAnsi="Times New Roman"/>
          <w:sz w:val="20"/>
          <w:szCs w:val="20"/>
        </w:rPr>
      </w:pPr>
      <w:r w:rsidRPr="009314A3">
        <w:rPr>
          <w:rFonts w:ascii="Times New Roman" w:hAnsi="Times New Roman"/>
          <w:sz w:val="20"/>
          <w:szCs w:val="20"/>
        </w:rPr>
        <w:t>Formularz bez zaznaczenia formatki o świadomości o odpowiedzialności karnej za złożenie fałszywego oświadczenia, podlega odrzuceniu bez dalszego procedowania.</w:t>
      </w:r>
    </w:p>
    <w:p w14:paraId="098CC92A" w14:textId="75FADF36" w:rsidR="002E2D2B" w:rsidRPr="009314A3" w:rsidRDefault="002E2D2B" w:rsidP="005B3424">
      <w:pPr>
        <w:pStyle w:val="Akapitzlist"/>
        <w:numPr>
          <w:ilvl w:val="0"/>
          <w:numId w:val="69"/>
        </w:numPr>
        <w:spacing w:after="0"/>
        <w:ind w:left="284" w:hanging="284"/>
        <w:jc w:val="both"/>
        <w:rPr>
          <w:rFonts w:ascii="Times New Roman" w:hAnsi="Times New Roman"/>
          <w:sz w:val="20"/>
          <w:szCs w:val="20"/>
        </w:rPr>
      </w:pPr>
      <w:r w:rsidRPr="009314A3">
        <w:rPr>
          <w:rFonts w:ascii="Times New Roman" w:hAnsi="Times New Roman"/>
          <w:sz w:val="20"/>
          <w:szCs w:val="20"/>
        </w:rPr>
        <w:t>Zgodnie z art. 192 ust. 1 pkt 5 Ustawy o biegłych rewidentach Bank, członek Zarządu lub Rady Nadzorczej</w:t>
      </w:r>
      <w:r w:rsidR="00D35D8E" w:rsidRPr="009314A3">
        <w:rPr>
          <w:rFonts w:ascii="Times New Roman" w:hAnsi="Times New Roman"/>
          <w:sz w:val="20"/>
          <w:szCs w:val="20"/>
        </w:rPr>
        <w:t>, podlegają karze administracyjnej</w:t>
      </w:r>
      <w:r w:rsidR="009D6350" w:rsidRPr="009314A3">
        <w:rPr>
          <w:rFonts w:ascii="Times New Roman" w:hAnsi="Times New Roman"/>
          <w:sz w:val="20"/>
          <w:szCs w:val="20"/>
        </w:rPr>
        <w:t xml:space="preserve"> (kara pieniężna lub zakaz pełnienia funkcji członka zarządu lub innego organu zarządzającego lub członka rady nadzorczej lub innego organu nadzorczego w jednostkach zainteresowania publicznego)</w:t>
      </w:r>
      <w:r w:rsidR="00D35D8E" w:rsidRPr="009314A3">
        <w:rPr>
          <w:rFonts w:ascii="Times New Roman" w:hAnsi="Times New Roman"/>
          <w:sz w:val="20"/>
          <w:szCs w:val="20"/>
        </w:rPr>
        <w:t xml:space="preserve">, gdy nie przestrzegają przepisów dotyczących powoływania, składu </w:t>
      </w:r>
      <w:r w:rsidR="00706150" w:rsidRPr="009314A3">
        <w:rPr>
          <w:rFonts w:ascii="Times New Roman" w:hAnsi="Times New Roman"/>
          <w:sz w:val="20"/>
          <w:szCs w:val="20"/>
        </w:rPr>
        <w:br/>
      </w:r>
      <w:r w:rsidR="00D35D8E" w:rsidRPr="009314A3">
        <w:rPr>
          <w:rFonts w:ascii="Times New Roman" w:hAnsi="Times New Roman"/>
          <w:sz w:val="20"/>
          <w:szCs w:val="20"/>
        </w:rPr>
        <w:t>i funkcjonowania Komitetu Audytu.</w:t>
      </w:r>
    </w:p>
    <w:p w14:paraId="24E367D9" w14:textId="77777777" w:rsidR="00B91952" w:rsidRPr="009314A3" w:rsidRDefault="00B91952" w:rsidP="00D14AA8">
      <w:pPr>
        <w:pStyle w:val="Akapitzlist"/>
        <w:spacing w:after="0"/>
        <w:ind w:left="284"/>
        <w:jc w:val="both"/>
        <w:rPr>
          <w:rFonts w:ascii="Times New Roman" w:hAnsi="Times New Roman"/>
          <w:sz w:val="20"/>
          <w:szCs w:val="20"/>
        </w:rPr>
      </w:pPr>
    </w:p>
    <w:p w14:paraId="0B6C564D" w14:textId="77561FA6" w:rsidR="00B97BED" w:rsidRPr="009314A3" w:rsidRDefault="00B97BED" w:rsidP="006C04DE">
      <w:pPr>
        <w:pStyle w:val="Nagwek2"/>
        <w:spacing w:after="240"/>
        <w:jc w:val="center"/>
        <w:rPr>
          <w:rFonts w:ascii="Times New Roman" w:eastAsia="Times New Roman" w:hAnsi="Times New Roman" w:cs="Times New Roman"/>
          <w:color w:val="auto"/>
          <w:sz w:val="20"/>
          <w:szCs w:val="20"/>
          <w:lang w:eastAsia="zh-CN"/>
        </w:rPr>
      </w:pPr>
      <w:bookmarkStart w:id="42" w:name="_Toc162509826"/>
      <w:r w:rsidRPr="009314A3">
        <w:rPr>
          <w:rFonts w:ascii="Times New Roman" w:hAnsi="Times New Roman" w:cs="Times New Roman"/>
          <w:color w:val="auto"/>
          <w:sz w:val="20"/>
          <w:szCs w:val="20"/>
        </w:rPr>
        <w:t>§</w:t>
      </w:r>
      <w:r w:rsidRPr="009314A3">
        <w:rPr>
          <w:rFonts w:ascii="Times New Roman" w:hAnsi="Times New Roman"/>
          <w:color w:val="auto"/>
          <w:sz w:val="20"/>
          <w:szCs w:val="20"/>
        </w:rPr>
        <w:t xml:space="preserve"> 2</w:t>
      </w:r>
      <w:r w:rsidR="009E0135" w:rsidRPr="009314A3">
        <w:rPr>
          <w:rFonts w:ascii="Times New Roman" w:hAnsi="Times New Roman"/>
          <w:color w:val="auto"/>
          <w:sz w:val="20"/>
          <w:szCs w:val="20"/>
        </w:rPr>
        <w:t>3</w:t>
      </w:r>
      <w:r w:rsidRPr="009314A3">
        <w:rPr>
          <w:rFonts w:ascii="Times New Roman" w:hAnsi="Times New Roman"/>
          <w:color w:val="auto"/>
          <w:sz w:val="20"/>
          <w:szCs w:val="20"/>
        </w:rPr>
        <w:t xml:space="preserve">. </w:t>
      </w:r>
      <w:r w:rsidRPr="009314A3">
        <w:rPr>
          <w:rFonts w:ascii="Times New Roman" w:eastAsia="Times New Roman" w:hAnsi="Times New Roman" w:cs="Times New Roman"/>
          <w:color w:val="auto"/>
          <w:sz w:val="20"/>
          <w:szCs w:val="20"/>
          <w:lang w:eastAsia="zh-CN"/>
        </w:rPr>
        <w:t>Postanowienia końcowe</w:t>
      </w:r>
      <w:bookmarkEnd w:id="42"/>
    </w:p>
    <w:p w14:paraId="5637875C" w14:textId="5F901B9C" w:rsidR="00B97BED" w:rsidRPr="009314A3" w:rsidRDefault="00B97BED" w:rsidP="005B3424">
      <w:pPr>
        <w:pStyle w:val="Akapitzlist1"/>
        <w:numPr>
          <w:ilvl w:val="0"/>
          <w:numId w:val="63"/>
        </w:numPr>
        <w:spacing w:after="0" w:line="360" w:lineRule="auto"/>
        <w:ind w:left="284" w:hanging="284"/>
        <w:jc w:val="both"/>
        <w:rPr>
          <w:rFonts w:ascii="Times New Roman" w:hAnsi="Times New Roman" w:cs="Times New Roman"/>
          <w:sz w:val="20"/>
          <w:szCs w:val="20"/>
        </w:rPr>
      </w:pPr>
      <w:bookmarkStart w:id="43" w:name="_Toc535001444"/>
      <w:r w:rsidRPr="009314A3">
        <w:rPr>
          <w:rFonts w:ascii="Times New Roman" w:hAnsi="Times New Roman" w:cs="Times New Roman"/>
          <w:sz w:val="20"/>
          <w:szCs w:val="20"/>
        </w:rPr>
        <w:t>Bank niezwłocznie po powołaniu Rady Nadzorczej i dokonaniu zmiany jego składu przekazuje Komisji Nadzoru Finansowego informację o składzie Rady Nadzorczej i zmianie jej składu oraz wynikającą z oceny informację o spełnieniu przez członków Rady Nadzorczej oraz Rady Nadzorczej jako organu kolegialnego wymagań określonych w niniejszej Polityce</w:t>
      </w:r>
      <w:bookmarkEnd w:id="43"/>
      <w:r w:rsidR="003F6EA6" w:rsidRPr="009314A3">
        <w:rPr>
          <w:rFonts w:ascii="Times New Roman" w:hAnsi="Times New Roman" w:cs="Times New Roman"/>
          <w:sz w:val="20"/>
          <w:szCs w:val="20"/>
        </w:rPr>
        <w:t>.</w:t>
      </w:r>
    </w:p>
    <w:p w14:paraId="1ED7863B" w14:textId="77777777" w:rsidR="003F6EA6" w:rsidRPr="009314A3" w:rsidRDefault="00B97BED" w:rsidP="005B3424">
      <w:pPr>
        <w:pStyle w:val="Akapitzlist1"/>
        <w:numPr>
          <w:ilvl w:val="0"/>
          <w:numId w:val="63"/>
        </w:numPr>
        <w:spacing w:after="0" w:line="360" w:lineRule="auto"/>
        <w:ind w:left="284" w:hanging="284"/>
        <w:jc w:val="both"/>
        <w:rPr>
          <w:rFonts w:ascii="Times New Roman" w:hAnsi="Times New Roman" w:cs="Times New Roman"/>
          <w:sz w:val="20"/>
          <w:szCs w:val="20"/>
        </w:rPr>
      </w:pPr>
      <w:r w:rsidRPr="009314A3">
        <w:rPr>
          <w:rFonts w:ascii="Times New Roman" w:hAnsi="Times New Roman" w:cs="Times New Roman"/>
          <w:sz w:val="20"/>
          <w:szCs w:val="20"/>
        </w:rPr>
        <w:t xml:space="preserve">Dokumentacja związana z oceną odpowiedniości członków Rady Nadzorczej przechowywana jest przez osobę odpowiedzialną za obsługę organów statutowych. </w:t>
      </w:r>
    </w:p>
    <w:p w14:paraId="28A6E98D" w14:textId="763FF64F" w:rsidR="003F6EA6" w:rsidRPr="009314A3" w:rsidRDefault="003F6EA6" w:rsidP="005B3424">
      <w:pPr>
        <w:pStyle w:val="Akapitzlist1"/>
        <w:numPr>
          <w:ilvl w:val="0"/>
          <w:numId w:val="63"/>
        </w:numPr>
        <w:spacing w:after="0" w:line="360" w:lineRule="auto"/>
        <w:ind w:left="284" w:hanging="284"/>
        <w:jc w:val="both"/>
        <w:rPr>
          <w:rFonts w:ascii="Times New Roman" w:hAnsi="Times New Roman" w:cs="Times New Roman"/>
          <w:sz w:val="20"/>
          <w:szCs w:val="20"/>
        </w:rPr>
      </w:pPr>
      <w:r w:rsidRPr="009314A3">
        <w:rPr>
          <w:rFonts w:ascii="Times New Roman" w:hAnsi="Times New Roman" w:cs="Times New Roman"/>
          <w:sz w:val="20"/>
          <w:szCs w:val="20"/>
        </w:rPr>
        <w:t>Osobie składającej arkusze udziela się informacji o przetwarzaniu jej danych osobowych, o ile osoba, której te dane dotyczą, nie dysponuje już takimi informacjami, na zasadach określonych w Rozporządzeniu RODO.</w:t>
      </w:r>
    </w:p>
    <w:p w14:paraId="2B50C7E3" w14:textId="3680126E" w:rsidR="00B97BED" w:rsidRPr="009314A3" w:rsidRDefault="00B97BED" w:rsidP="005B3424">
      <w:pPr>
        <w:pStyle w:val="Akapitzlist1"/>
        <w:numPr>
          <w:ilvl w:val="0"/>
          <w:numId w:val="63"/>
        </w:numPr>
        <w:spacing w:after="0" w:line="360" w:lineRule="auto"/>
        <w:ind w:left="284" w:hanging="284"/>
        <w:jc w:val="both"/>
        <w:rPr>
          <w:rFonts w:ascii="Times New Roman" w:hAnsi="Times New Roman" w:cs="Times New Roman"/>
          <w:sz w:val="20"/>
          <w:szCs w:val="20"/>
        </w:rPr>
      </w:pPr>
      <w:r w:rsidRPr="009314A3">
        <w:rPr>
          <w:rFonts w:ascii="Times New Roman" w:hAnsi="Times New Roman" w:cs="Times New Roman"/>
          <w:sz w:val="20"/>
          <w:szCs w:val="20"/>
        </w:rPr>
        <w:t>Dane osobowe osoby podlegającej ocenie przechowuje się przez okres określony w regulacjach wewnętrznych Banku, nie dłuższy jednak niż 25 lat.</w:t>
      </w:r>
    </w:p>
    <w:p w14:paraId="551125C8" w14:textId="77777777" w:rsidR="00B97BED" w:rsidRPr="009314A3" w:rsidRDefault="00B97BED" w:rsidP="005B3424">
      <w:pPr>
        <w:pStyle w:val="Akapitzlist1"/>
        <w:numPr>
          <w:ilvl w:val="0"/>
          <w:numId w:val="63"/>
        </w:numPr>
        <w:spacing w:after="0" w:line="360" w:lineRule="auto"/>
        <w:ind w:left="284" w:hanging="284"/>
        <w:jc w:val="both"/>
        <w:rPr>
          <w:rFonts w:ascii="Times New Roman" w:hAnsi="Times New Roman" w:cs="Times New Roman"/>
          <w:sz w:val="20"/>
          <w:szCs w:val="20"/>
        </w:rPr>
      </w:pPr>
      <w:r w:rsidRPr="009314A3">
        <w:rPr>
          <w:rFonts w:ascii="Times New Roman" w:hAnsi="Times New Roman" w:cs="Times New Roman"/>
          <w:sz w:val="20"/>
          <w:szCs w:val="20"/>
        </w:rPr>
        <w:t>Niniejszą Politykę zatwierdza Zebranie Przedstawicieli.</w:t>
      </w:r>
    </w:p>
    <w:p w14:paraId="0DE34D17" w14:textId="77777777" w:rsidR="00B97BED" w:rsidRPr="009314A3" w:rsidRDefault="00B97BED" w:rsidP="005B3424">
      <w:pPr>
        <w:pStyle w:val="Akapitzlist1"/>
        <w:numPr>
          <w:ilvl w:val="0"/>
          <w:numId w:val="63"/>
        </w:numPr>
        <w:spacing w:after="0" w:line="360" w:lineRule="auto"/>
        <w:ind w:left="284" w:hanging="284"/>
        <w:jc w:val="both"/>
        <w:rPr>
          <w:rFonts w:ascii="Times New Roman" w:hAnsi="Times New Roman" w:cs="Times New Roman"/>
          <w:sz w:val="20"/>
          <w:szCs w:val="20"/>
        </w:rPr>
      </w:pPr>
      <w:r w:rsidRPr="009314A3">
        <w:rPr>
          <w:rFonts w:ascii="Times New Roman" w:hAnsi="Times New Roman" w:cs="Times New Roman"/>
          <w:sz w:val="20"/>
          <w:szCs w:val="20"/>
        </w:rPr>
        <w:t>Polityka wchodzi w życie z dniem podjęcia stosownej uchwały przez Zebranie Przedstawicieli.</w:t>
      </w:r>
    </w:p>
    <w:p w14:paraId="64B587F3" w14:textId="77777777" w:rsidR="001114FC" w:rsidRPr="009314A3" w:rsidRDefault="001114FC" w:rsidP="001114FC">
      <w:pPr>
        <w:pStyle w:val="Akapitzlist1"/>
        <w:spacing w:after="0" w:line="360" w:lineRule="auto"/>
        <w:ind w:left="284"/>
        <w:jc w:val="both"/>
        <w:rPr>
          <w:rFonts w:ascii="Times New Roman" w:hAnsi="Times New Roman" w:cs="Times New Roman"/>
          <w:sz w:val="20"/>
          <w:szCs w:val="20"/>
          <w:highlight w:val="yellow"/>
        </w:rPr>
      </w:pPr>
    </w:p>
    <w:p w14:paraId="6C7FFDB7" w14:textId="1841C900" w:rsidR="0004531F" w:rsidRPr="009314A3" w:rsidRDefault="0004531F" w:rsidP="003F6EA6">
      <w:pPr>
        <w:shd w:val="clear" w:color="auto" w:fill="FFFFFF"/>
        <w:spacing w:after="0" w:line="360" w:lineRule="auto"/>
        <w:jc w:val="both"/>
        <w:rPr>
          <w:rFonts w:ascii="Times New Roman" w:hAnsi="Times New Roman" w:cs="Times New Roman"/>
          <w:sz w:val="20"/>
          <w:szCs w:val="20"/>
        </w:rPr>
      </w:pPr>
    </w:p>
    <w:sectPr w:rsidR="0004531F" w:rsidRPr="009314A3" w:rsidSect="002D504D">
      <w:footerReference w:type="default" r:id="rId8"/>
      <w:pgSz w:w="11906" w:h="16838"/>
      <w:pgMar w:top="1134" w:right="1418" w:bottom="1276" w:left="1418" w:header="709" w:footer="709" w:gutter="0"/>
      <w:cols w:space="708"/>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B9D10E" w14:textId="77777777" w:rsidR="00A457AB" w:rsidRDefault="00A457AB">
      <w:pPr>
        <w:spacing w:after="0" w:line="240" w:lineRule="auto"/>
      </w:pPr>
      <w:r>
        <w:separator/>
      </w:r>
    </w:p>
  </w:endnote>
  <w:endnote w:type="continuationSeparator" w:id="0">
    <w:p w14:paraId="03F601B2" w14:textId="77777777" w:rsidR="00A457AB" w:rsidRDefault="00A4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EE"/>
    <w:family w:val="roman"/>
    <w:pitch w:val="variable"/>
    <w:sig w:usb0="00000287" w:usb1="00000000" w:usb2="00000000" w:usb3="00000000" w:csb0="0000009F" w:csb1="00000000"/>
  </w:font>
  <w:font w:name="EUAlbertina">
    <w:charset w:val="EE"/>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DD4F7" w14:textId="1EFBCC5D" w:rsidR="00A457AB" w:rsidRPr="00050DFF" w:rsidRDefault="00A457AB">
    <w:pPr>
      <w:pStyle w:val="Stopka"/>
      <w:jc w:val="right"/>
      <w:rPr>
        <w:rFonts w:ascii="Times New Roman" w:hAnsi="Times New Roman" w:cs="Times New Roman"/>
        <w:sz w:val="18"/>
        <w:szCs w:val="18"/>
      </w:rPr>
    </w:pPr>
    <w:r w:rsidRPr="00050DFF">
      <w:rPr>
        <w:rFonts w:ascii="Times New Roman" w:hAnsi="Times New Roman" w:cs="Times New Roman"/>
        <w:sz w:val="18"/>
        <w:szCs w:val="18"/>
      </w:rPr>
      <w:fldChar w:fldCharType="begin"/>
    </w:r>
    <w:r w:rsidRPr="00050DFF">
      <w:rPr>
        <w:rFonts w:ascii="Times New Roman" w:hAnsi="Times New Roman" w:cs="Times New Roman"/>
        <w:sz w:val="18"/>
        <w:szCs w:val="18"/>
      </w:rPr>
      <w:instrText xml:space="preserve"> PAGE </w:instrText>
    </w:r>
    <w:r w:rsidRPr="00050DFF">
      <w:rPr>
        <w:rFonts w:ascii="Times New Roman" w:hAnsi="Times New Roman" w:cs="Times New Roman"/>
        <w:sz w:val="18"/>
        <w:szCs w:val="18"/>
      </w:rPr>
      <w:fldChar w:fldCharType="separate"/>
    </w:r>
    <w:r w:rsidR="009314A3">
      <w:rPr>
        <w:rFonts w:ascii="Times New Roman" w:hAnsi="Times New Roman" w:cs="Times New Roman"/>
        <w:noProof/>
        <w:sz w:val="18"/>
        <w:szCs w:val="18"/>
      </w:rPr>
      <w:t>22</w:t>
    </w:r>
    <w:r w:rsidRPr="00050DFF">
      <w:rPr>
        <w:rFonts w:ascii="Times New Roman" w:hAnsi="Times New Roman" w:cs="Times New Roman"/>
        <w:sz w:val="18"/>
        <w:szCs w:val="18"/>
      </w:rPr>
      <w:fldChar w:fldCharType="end"/>
    </w:r>
  </w:p>
  <w:p w14:paraId="368FF906" w14:textId="77777777" w:rsidR="00A457AB" w:rsidRDefault="00A457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87ED0" w14:textId="77777777" w:rsidR="00A457AB" w:rsidRDefault="00A457AB">
      <w:pPr>
        <w:spacing w:after="0" w:line="240" w:lineRule="auto"/>
      </w:pPr>
      <w:r>
        <w:separator/>
      </w:r>
    </w:p>
  </w:footnote>
  <w:footnote w:type="continuationSeparator" w:id="0">
    <w:p w14:paraId="1E552777" w14:textId="77777777" w:rsidR="00A457AB" w:rsidRDefault="00A457AB">
      <w:pPr>
        <w:spacing w:after="0" w:line="240" w:lineRule="auto"/>
      </w:pPr>
      <w:r>
        <w:continuationSeparator/>
      </w:r>
    </w:p>
  </w:footnote>
  <w:footnote w:id="1">
    <w:p w14:paraId="6A2AA28D" w14:textId="35D57A00" w:rsidR="00A457AB" w:rsidRPr="009314A3" w:rsidRDefault="00A457AB" w:rsidP="00F12A1C">
      <w:pPr>
        <w:suppressAutoHyphens w:val="0"/>
        <w:spacing w:after="0" w:line="240" w:lineRule="auto"/>
        <w:jc w:val="both"/>
        <w:rPr>
          <w:rFonts w:ascii="Times New Roman" w:eastAsia="Times New Roman" w:hAnsi="Times New Roman" w:cs="Times New Roman"/>
          <w:i/>
          <w:sz w:val="16"/>
          <w:szCs w:val="16"/>
          <w:lang w:eastAsia="pl-PL"/>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Ustawa z dnia 29 września 1994 roku o rachunkowości, art. 3 ust. 1 pkt 37: „</w:t>
      </w:r>
      <w:r w:rsidRPr="009314A3">
        <w:rPr>
          <w:rFonts w:ascii="Times New Roman" w:eastAsia="Times New Roman" w:hAnsi="Times New Roman" w:cs="Times New Roman"/>
          <w:i/>
          <w:sz w:val="16"/>
          <w:szCs w:val="16"/>
          <w:shd w:val="clear" w:color="auto" w:fill="FFFFFF"/>
          <w:lang w:eastAsia="pl-PL"/>
        </w:rPr>
        <w:t>jednostce dominującej - rozumie się przez to jednostkę będącą spółką handlową lub przedsiębiorstwem państwowym, sprawującą kontrolę nad jednostką zależną, w szczególności:</w:t>
      </w:r>
    </w:p>
    <w:p w14:paraId="36940347" w14:textId="5BB184BC" w:rsidR="00A457AB" w:rsidRPr="009314A3" w:rsidRDefault="00A457AB" w:rsidP="00F12A1C">
      <w:pPr>
        <w:shd w:val="clear" w:color="auto" w:fill="FFFFFF"/>
        <w:suppressAutoHyphens w:val="0"/>
        <w:spacing w:after="0" w:line="240" w:lineRule="auto"/>
        <w:jc w:val="both"/>
        <w:rPr>
          <w:rFonts w:ascii="Times New Roman" w:eastAsia="Times New Roman" w:hAnsi="Times New Roman" w:cs="Times New Roman"/>
          <w:i/>
          <w:sz w:val="16"/>
          <w:szCs w:val="16"/>
          <w:lang w:eastAsia="pl-PL"/>
        </w:rPr>
      </w:pPr>
      <w:r w:rsidRPr="009314A3">
        <w:rPr>
          <w:rFonts w:ascii="Times New Roman" w:eastAsia="Times New Roman" w:hAnsi="Times New Roman" w:cs="Times New Roman"/>
          <w:i/>
          <w:sz w:val="16"/>
          <w:szCs w:val="16"/>
          <w:lang w:eastAsia="pl-PL"/>
        </w:rPr>
        <w:t>a) posiadającą bezpośrednio lub pośrednio większość ogólnej liczby głosów w organie stanowiącym jednostki zależnej, także na podstawie porozumień z innymi uprawnionymi do głosu, wykonującymi prawa głosu zgodnie z wolą jednostki dominującej, lub</w:t>
      </w:r>
    </w:p>
    <w:p w14:paraId="490B51A1" w14:textId="5CFC6C1A" w:rsidR="00A457AB" w:rsidRPr="009314A3" w:rsidRDefault="00A457AB" w:rsidP="00F12A1C">
      <w:pPr>
        <w:shd w:val="clear" w:color="auto" w:fill="FFFFFF"/>
        <w:suppressAutoHyphens w:val="0"/>
        <w:spacing w:after="0" w:line="240" w:lineRule="auto"/>
        <w:jc w:val="both"/>
        <w:rPr>
          <w:rFonts w:ascii="Times New Roman" w:eastAsia="Times New Roman" w:hAnsi="Times New Roman" w:cs="Times New Roman"/>
          <w:i/>
          <w:sz w:val="16"/>
          <w:szCs w:val="16"/>
          <w:lang w:eastAsia="pl-PL"/>
        </w:rPr>
      </w:pPr>
      <w:r w:rsidRPr="009314A3">
        <w:rPr>
          <w:rFonts w:ascii="Times New Roman" w:eastAsia="Times New Roman" w:hAnsi="Times New Roman" w:cs="Times New Roman"/>
          <w:i/>
          <w:sz w:val="16"/>
          <w:szCs w:val="16"/>
          <w:lang w:eastAsia="pl-PL"/>
        </w:rPr>
        <w:t>b) będącą udziałowcem jednostki zależnej i uprawnioną do kierowania polityką finansową i operacyjną tej jednostki zależnej w sposób samodzielny lub przez wyznaczone przez siebie osoby lub jednostki na podstawie umowy zawartej z innymi uprawnionymi do głosu, posiadającymi na podstawie statutu lub umowy spółki, łącznie z jednostką dominującą, większość ogólnej liczby głosów w organie stanowiącym, lub</w:t>
      </w:r>
    </w:p>
    <w:p w14:paraId="1A731ABF" w14:textId="5FC16230" w:rsidR="00A457AB" w:rsidRPr="009314A3" w:rsidRDefault="00A457AB" w:rsidP="00F12A1C">
      <w:pPr>
        <w:shd w:val="clear" w:color="auto" w:fill="FFFFFF"/>
        <w:suppressAutoHyphens w:val="0"/>
        <w:spacing w:after="0" w:line="240" w:lineRule="auto"/>
        <w:jc w:val="both"/>
        <w:rPr>
          <w:rFonts w:ascii="Times New Roman" w:eastAsia="Times New Roman" w:hAnsi="Times New Roman" w:cs="Times New Roman"/>
          <w:i/>
          <w:sz w:val="16"/>
          <w:szCs w:val="16"/>
          <w:lang w:eastAsia="pl-PL"/>
        </w:rPr>
      </w:pPr>
      <w:r w:rsidRPr="009314A3">
        <w:rPr>
          <w:rFonts w:ascii="Times New Roman" w:eastAsia="Times New Roman" w:hAnsi="Times New Roman" w:cs="Times New Roman"/>
          <w:i/>
          <w:sz w:val="16"/>
          <w:szCs w:val="16"/>
          <w:lang w:eastAsia="pl-PL"/>
        </w:rPr>
        <w:t>c) będącą udziałowcem jednostki zależnej i uprawnioną do powoływania i odwoływania większości członków organów zarządzających, nadzorujących lub administrujących tej jednostki zależnej, lub</w:t>
      </w:r>
    </w:p>
    <w:p w14:paraId="43DF1690" w14:textId="0039838D" w:rsidR="00A457AB" w:rsidRPr="009314A3" w:rsidRDefault="00A457AB" w:rsidP="00F12A1C">
      <w:pPr>
        <w:shd w:val="clear" w:color="auto" w:fill="FFFFFF"/>
        <w:suppressAutoHyphens w:val="0"/>
        <w:spacing w:after="0" w:line="240" w:lineRule="auto"/>
        <w:jc w:val="both"/>
        <w:rPr>
          <w:rFonts w:ascii="Times New Roman" w:eastAsia="Times New Roman" w:hAnsi="Times New Roman" w:cs="Times New Roman"/>
          <w:i/>
          <w:sz w:val="16"/>
          <w:szCs w:val="16"/>
          <w:lang w:eastAsia="pl-PL"/>
        </w:rPr>
      </w:pPr>
      <w:r w:rsidRPr="009314A3">
        <w:rPr>
          <w:rFonts w:ascii="Times New Roman" w:eastAsia="Times New Roman" w:hAnsi="Times New Roman" w:cs="Times New Roman"/>
          <w:i/>
          <w:sz w:val="16"/>
          <w:szCs w:val="16"/>
          <w:lang w:eastAsia="pl-PL"/>
        </w:rPr>
        <w:t>d) będącą udziałowcem jednostki zależnej, której więcej niż połowę składu organów zarządzających, nadzorujących lub administrujących w poprzednim roku obrotowym, w ciągu bieżącego roku obrotowego i do czasu sporządzenia sprawozdania finansowego za bieżący rok obrotowy stanowią osoby powołane do pełnienia tych funkcji w rezultacie wykonywania przez jednostkę dominującą prawa głosu w organach tej jednostki zależnej, chyba że inna jednostka lub osoba ma w stosunku do tej jednostki zależnej prawa, o których mowa w lit. a, c lub e, lub</w:t>
      </w:r>
    </w:p>
    <w:p w14:paraId="211C9187" w14:textId="68602B2A" w:rsidR="00A457AB" w:rsidRPr="009314A3" w:rsidRDefault="00A457AB" w:rsidP="00F12A1C">
      <w:pPr>
        <w:shd w:val="clear" w:color="auto" w:fill="FFFFFF"/>
        <w:suppressAutoHyphens w:val="0"/>
        <w:spacing w:after="0" w:line="240" w:lineRule="auto"/>
        <w:jc w:val="both"/>
        <w:rPr>
          <w:rFonts w:ascii="Times New Roman" w:eastAsia="Times New Roman" w:hAnsi="Times New Roman" w:cs="Times New Roman"/>
          <w:i/>
          <w:sz w:val="16"/>
          <w:szCs w:val="16"/>
          <w:lang w:eastAsia="pl-PL"/>
        </w:rPr>
      </w:pPr>
      <w:r w:rsidRPr="009314A3">
        <w:rPr>
          <w:rFonts w:ascii="Times New Roman" w:eastAsia="Times New Roman" w:hAnsi="Times New Roman" w:cs="Times New Roman"/>
          <w:i/>
          <w:sz w:val="16"/>
          <w:szCs w:val="16"/>
          <w:lang w:eastAsia="pl-PL"/>
        </w:rPr>
        <w:t>e) będącą udziałowcem jednostki zależnej i uprawnioną do kierowania polityką finansową i operacyjną tej jednostki zależnej, na podstawie umowy zawartej z tą jednostką zależną albo statutu lub umowy tej jednostki zależnej”.</w:t>
      </w:r>
    </w:p>
  </w:footnote>
  <w:footnote w:id="2">
    <w:p w14:paraId="51D554CB" w14:textId="735A9A30" w:rsidR="00A457AB" w:rsidRPr="009314A3" w:rsidRDefault="00A457AB" w:rsidP="00374DC6">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Wartość przekraczająca próg </w:t>
      </w:r>
      <w:r w:rsidRPr="009314A3">
        <w:rPr>
          <w:rFonts w:ascii="Times New Roman" w:hAnsi="Times New Roman" w:cs="Times New Roman"/>
          <w:i/>
          <w:iCs/>
          <w:sz w:val="16"/>
          <w:szCs w:val="16"/>
        </w:rPr>
        <w:t xml:space="preserve">de </w:t>
      </w:r>
      <w:proofErr w:type="spellStart"/>
      <w:r w:rsidRPr="009314A3">
        <w:rPr>
          <w:rFonts w:ascii="Times New Roman" w:hAnsi="Times New Roman" w:cs="Times New Roman"/>
          <w:i/>
          <w:iCs/>
          <w:sz w:val="16"/>
          <w:szCs w:val="16"/>
        </w:rPr>
        <w:t>minimis</w:t>
      </w:r>
      <w:proofErr w:type="spellEnd"/>
      <w:r w:rsidRPr="009314A3">
        <w:rPr>
          <w:rFonts w:ascii="Times New Roman" w:hAnsi="Times New Roman" w:cs="Times New Roman"/>
          <w:i/>
          <w:sz w:val="16"/>
          <w:szCs w:val="16"/>
        </w:rPr>
        <w:t>. Równowartość liczona na ostatni dzień roku kalendarzowego poprzedzającego dokonanie oceny według kursu średniego NBP.</w:t>
      </w:r>
    </w:p>
  </w:footnote>
  <w:footnote w:id="3">
    <w:p w14:paraId="7107BD9F" w14:textId="44C726CF" w:rsidR="00A457AB" w:rsidRPr="009314A3" w:rsidRDefault="00A457AB">
      <w:pPr>
        <w:pStyle w:val="Tekstprzypisudolnego"/>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W tym członków Komitetu Audytu.</w:t>
      </w:r>
    </w:p>
  </w:footnote>
  <w:footnote w:id="4">
    <w:p w14:paraId="26EC4A6B" w14:textId="77777777" w:rsidR="00A457AB" w:rsidRPr="009314A3" w:rsidRDefault="00A457AB" w:rsidP="00334BAD">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Na podstawie art. 22 ust. 3 i art. 22a ust. 2 w zw. z art. 20a Prawa bankowego.</w:t>
      </w:r>
    </w:p>
  </w:footnote>
  <w:footnote w:id="5">
    <w:p w14:paraId="51EFAAC9" w14:textId="77777777" w:rsidR="00A457AB" w:rsidRPr="009314A3" w:rsidRDefault="00A457AB" w:rsidP="00334BAD">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Informację do KNF należy przekazać niezwłocznie.</w:t>
      </w:r>
    </w:p>
  </w:footnote>
  <w:footnote w:id="6">
    <w:p w14:paraId="7277B888" w14:textId="77777777" w:rsidR="00A457AB" w:rsidRPr="00E64095" w:rsidRDefault="00A457AB" w:rsidP="00334BAD">
      <w:pPr>
        <w:pStyle w:val="Tekstprzypisudolnego"/>
        <w:jc w:val="both"/>
        <w:rPr>
          <w:rFonts w:ascii="Times New Roman" w:hAnsi="Times New Roman" w:cs="Times New Roman"/>
          <w:i/>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Na podstawie </w:t>
      </w:r>
      <w:proofErr w:type="spellStart"/>
      <w:r w:rsidRPr="009314A3">
        <w:rPr>
          <w:rFonts w:ascii="Times New Roman" w:hAnsi="Times New Roman" w:cs="Times New Roman"/>
          <w:i/>
          <w:sz w:val="16"/>
          <w:szCs w:val="16"/>
        </w:rPr>
        <w:t>rek</w:t>
      </w:r>
      <w:proofErr w:type="spellEnd"/>
      <w:r w:rsidRPr="009314A3">
        <w:rPr>
          <w:rFonts w:ascii="Times New Roman" w:hAnsi="Times New Roman" w:cs="Times New Roman"/>
          <w:i/>
          <w:sz w:val="16"/>
          <w:szCs w:val="16"/>
        </w:rPr>
        <w:t>. 7 ust. 9 Rekomendacji Z dotyczącej zasad ładu wewnętrznego w bankach stanowiącej załącznik do uchwały 289/2020 Komisji Nadzoru Finansowego z dnia 09 października 2020 r.</w:t>
      </w:r>
    </w:p>
  </w:footnote>
  <w:footnote w:id="7">
    <w:p w14:paraId="4E3B3DF9" w14:textId="5A91EBAD" w:rsidR="00A457AB" w:rsidRPr="009314A3" w:rsidRDefault="00A457AB" w:rsidP="005E5DFF">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Na podstawie 1 ust. 3 Rekomendacji Z dotyczącej zasad ładu wewnętrznego w bankach stanowiącej załącznik do uchwały 289/2020 Komisji Nadzoru Finansowego z dnia 09 października 2020 r. Rada Nadzorcza co najmniej raz w roku ocenia ład wewnętrzny w Banku i proces jego wdrożenia. Rada Nadzorcza jest organem właściwym do dokonywania oceny odpowiedniości w stosunku do kandydatów/członków Komitetu Audytu jak i Zarządu – stąd zgodnie z zapisami – Bank przy przeglądzie zasad ładu wewnętrznego każdorazowo przeprowadza ocenę odpowiedniości członków Komitetu Audytu (ocena indywidualna wtórna i zbiorowa). W ramach oceny odpowiedniości członków Komitetu Audytu raz w roku badana jest ich niezależność – zgodnie z przesłankami z art. 129 ust. 3-4 ustawy o biegłych rewidentach. Podczas dokonywania oceny ładu wewnętrznego Rada Nadzorcza zobowiązana jest do oceny czy w wyniku przeprowadzonego przeglądu wykazała istotne uchybienia lub doszło do istotnych zmian regulacyjnych kształtujących ład wewnętrzny, co pociągałoby za sobą konieczność przeprowadzenia oceny odpowiedniości pozostałych członków Rady lub Rady (ocena zbiorowa). Ocena odpowiedniości, będąca skutkiem przeglądu ładu wewnętrznego, w stosunku do członków Komitetu Audytu, może zostać dokonana na kolejnym posiedzeniu Rady, po posiedzeniu na którym dokonywano oceny ładu wewnętrznego.</w:t>
      </w:r>
    </w:p>
  </w:footnote>
  <w:footnote w:id="8">
    <w:p w14:paraId="6D976987" w14:textId="64E8C18C" w:rsidR="00A457AB" w:rsidRPr="009314A3" w:rsidRDefault="00A457AB" w:rsidP="005E5DFF">
      <w:pPr>
        <w:shd w:val="clear" w:color="auto" w:fill="FFFFFF"/>
        <w:spacing w:after="0"/>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Na przykład zidentyfikowanego w drodze nadzoru przeprowadzonego w ramach kontroli na miejscu lub kontroli poza miejscem prowadzenia działalności, dialogu nadzorczego lub w kontekście sankcji.</w:t>
      </w:r>
    </w:p>
  </w:footnote>
  <w:footnote w:id="9">
    <w:p w14:paraId="6848E684" w14:textId="4B3747C2" w:rsidR="00A457AB" w:rsidRPr="009314A3" w:rsidRDefault="00A457AB" w:rsidP="00F06D6A">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W związku z zasadą proporcjonalności i możliwości dostosowania regulacji do specyfiki Banku, Bank uznaje za nadmiernie uciążliwe przeprowadzanie wtórnej oceny odpowiedniości indywidualnej członka Rady Nadzorczej, który zrezygnował lub został odwołany z funkcji</w:t>
      </w:r>
      <w:r w:rsidRPr="009314A3">
        <w:rPr>
          <w:rFonts w:ascii="Times New Roman" w:hAnsi="Times New Roman" w:cs="Times New Roman"/>
          <w:sz w:val="16"/>
          <w:szCs w:val="16"/>
        </w:rPr>
        <w:t xml:space="preserve"> </w:t>
      </w:r>
      <w:r w:rsidRPr="009314A3">
        <w:rPr>
          <w:rFonts w:ascii="Times New Roman" w:hAnsi="Times New Roman" w:cs="Times New Roman"/>
          <w:i/>
          <w:sz w:val="16"/>
          <w:szCs w:val="16"/>
        </w:rPr>
        <w:t>podczas trwania kadencji, dopiero przed zakończeniem kadencji organu, dlatego wprowadzono zapisy dotyczące obowiązku dokonania wtórnej oceny odpowiedniości indywidualnej przed planowanym odwołaniem tegoż członka Rady Nadzorczej.</w:t>
      </w:r>
    </w:p>
  </w:footnote>
  <w:footnote w:id="10">
    <w:p w14:paraId="193542CA" w14:textId="77777777" w:rsidR="00A457AB" w:rsidRPr="009314A3" w:rsidRDefault="00A457AB" w:rsidP="00F06D6A">
      <w:pPr>
        <w:shd w:val="clear" w:color="auto" w:fill="FFFFFF"/>
        <w:spacing w:after="0"/>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Na przykład zidentyfikowanego w drodze nadzoru przeprowadzonego w ramach kontroli na miejscu lub kontroli poza miejscem prowadzenia działalności, dialogu nadzorczego lub w kontekście sankcji.</w:t>
      </w:r>
    </w:p>
  </w:footnote>
  <w:footnote w:id="11">
    <w:p w14:paraId="041B2B31" w14:textId="56C99B4B" w:rsidR="00A457AB" w:rsidRPr="009314A3" w:rsidRDefault="00A457AB" w:rsidP="00DB0349">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Bank przy przeglądzie zasad ładu wewnętrznego każdorazowo przeprowadza ocenę odpowiedniości członków Komitetu Audytu (ocena indywidualna wtórna i zbiorowa). Podczas dokonywania oceny ładu wewnętrznego Rada Nadzorcza zobowiązana jest do oceny czy w wyniku przeprowadzonego przeglądu wykazała istotne uchybienia lub doszło do istotnych zmian regulacyjnych kształtujących ład wewnętrzny, co pociągałoby za sobą konieczność przeprowadzenia oceny zbiorowej Rady. Ocena odpowiedniości, będąca skutkiem przeglądu ładu wewnętrznego, w stosunku do członków Komitetu Audytu, może zostać dokonana na kolejnym posiedzeniu Rady, po posiedzeniu na którym dokonywano oceny ładu wewnętrznego.</w:t>
      </w:r>
    </w:p>
  </w:footnote>
  <w:footnote w:id="12">
    <w:p w14:paraId="19586F01" w14:textId="3CF8EC93" w:rsidR="00A457AB" w:rsidRPr="009314A3" w:rsidRDefault="00A457AB" w:rsidP="00F06D6A">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Art. 128 ust. 4 i art. 129 Ustawy o biegłych rewidentach.</w:t>
      </w:r>
    </w:p>
  </w:footnote>
  <w:footnote w:id="13">
    <w:p w14:paraId="16ED18D5" w14:textId="5A03B05E" w:rsidR="00A457AB" w:rsidRPr="009314A3" w:rsidRDefault="00A457AB" w:rsidP="002105F5">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Nieobecność osoby podlegającej ocenie podczas ogłaszania wyników nie stanowi przeszkody w dalszym przebiegu posiedzenia/Zebrania Przedstawicieli.</w:t>
      </w:r>
    </w:p>
  </w:footnote>
  <w:footnote w:id="14">
    <w:p w14:paraId="22C38A5B" w14:textId="22BC7836" w:rsidR="00A457AB" w:rsidRPr="00382D25" w:rsidRDefault="00A457AB">
      <w:pPr>
        <w:pStyle w:val="Tekstprzypisudolnego"/>
        <w:rPr>
          <w:rFonts w:ascii="Times New Roman" w:hAnsi="Times New Roman" w:cs="Times New Roman"/>
          <w:i/>
          <w:sz w:val="16"/>
          <w:szCs w:val="16"/>
        </w:rPr>
      </w:pPr>
      <w:r w:rsidRPr="00382D25">
        <w:rPr>
          <w:rStyle w:val="Odwoanieprzypisudolnego"/>
          <w:rFonts w:ascii="Times New Roman" w:hAnsi="Times New Roman" w:cs="Times New Roman"/>
          <w:i/>
          <w:sz w:val="16"/>
          <w:szCs w:val="16"/>
        </w:rPr>
        <w:footnoteRef/>
      </w:r>
      <w:r w:rsidRPr="00382D25">
        <w:rPr>
          <w:rFonts w:ascii="Times New Roman" w:hAnsi="Times New Roman" w:cs="Times New Roman"/>
          <w:i/>
          <w:sz w:val="16"/>
          <w:szCs w:val="16"/>
        </w:rPr>
        <w:t xml:space="preserve"> Rekomendacja wstępna.</w:t>
      </w:r>
    </w:p>
  </w:footnote>
  <w:footnote w:id="15">
    <w:p w14:paraId="1B5D799F" w14:textId="20753A7D" w:rsidR="00A457AB" w:rsidRPr="00382D25" w:rsidRDefault="00A457AB" w:rsidP="00C33489">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W związku z zasadą proporcjonalności ze względu na strukturę i organizację Banku, Bank uznał za szczególnie uciążliwą konieczność każdorazowego przeprowadzania pełnego procesu oceny odpowiedniości wtórnej przez Zebranie Przedstawicieli. W związku z powyższym, </w:t>
      </w:r>
      <w:r w:rsidRPr="009314A3">
        <w:rPr>
          <w:rFonts w:ascii="Times New Roman" w:hAnsi="Times New Roman" w:cs="Times New Roman"/>
          <w:i/>
          <w:sz w:val="16"/>
          <w:szCs w:val="16"/>
        </w:rPr>
        <w:br/>
        <w:t xml:space="preserve">w przypadku jakichkolwiek wątpliwości co do wagi zaistniałego zdarzenia (oceny czy dane zdarzenie stanowi przesłankę do przeprowadzenia wtórnej oceny odpowiedniości) Bank ograniczył udział Zebrania Przedstawicieli we wstępnej analizie zdarzenia (będącego/nie będącego przesłanką do przeprowadzenia oceny odpowiedniości) i wprowadził mechanizmy samokontroli. W przypadku powzięcia jakichkolwiek wątpliwości o faktycznej potrzebie przeprowadzenia wtórnej oceny odpowiedniości Komórka Merytoryczna zwraca się do Rady Nadzorczej </w:t>
      </w:r>
      <w:r w:rsidRPr="009314A3">
        <w:rPr>
          <w:rFonts w:ascii="Times New Roman" w:hAnsi="Times New Roman" w:cs="Times New Roman"/>
          <w:i/>
          <w:sz w:val="16"/>
          <w:szCs w:val="16"/>
        </w:rPr>
        <w:br/>
        <w:t>o dokonanie oceny zaistniałego zdarzenia. W przypadku, gdyby Rada Nadzorcza zaniechała dokonania oceny danego zdarzenia lub wbrew obowiązkowi odstąpiła od dalszego procesu przeprowadzenia oceny odpowiedniości – Zarząd Banku otrzymał uprawnienia do weryfikacji decyzji (lub jej braku) Rady Nadzorczej, jako jeden z organów, który jest właściwy do zwołania Zebrania Przedstawicieli. Dodatkowo Bank wprowadził obowiązek pisemnego udokumentowania i uzasadniania działań wszystkich jednostek biorących udział w procesie przeprowadzania oceny odpowiedniości</w:t>
      </w:r>
      <w:r w:rsidRPr="00382D25">
        <w:rPr>
          <w:rFonts w:ascii="Times New Roman" w:hAnsi="Times New Roman" w:cs="Times New Roman"/>
          <w:i/>
          <w:color w:val="FF0000"/>
          <w:sz w:val="16"/>
          <w:szCs w:val="16"/>
        </w:rPr>
        <w:t>.</w:t>
      </w:r>
    </w:p>
  </w:footnote>
  <w:footnote w:id="16">
    <w:p w14:paraId="7A50B148" w14:textId="1662F51C" w:rsidR="00A457AB" w:rsidRPr="009314A3" w:rsidRDefault="00A457AB" w:rsidP="00384B8D">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W przypadku, gdy Rada Nadzorcza jednoznacznie stwierdzi, że przegląd ładu wewnętrznego wykazał istotne uchybienia lub doszło do istotnych zmian regulacyjnych kształtujących ład wewnętrzny, co pociąga za sobą konieczność przeprowadzenia oceny odpowiedniości członków Rady. </w:t>
      </w:r>
    </w:p>
  </w:footnote>
  <w:footnote w:id="17">
    <w:p w14:paraId="38CEBD54" w14:textId="258ECFB7" w:rsidR="00A457AB" w:rsidRPr="00382D25" w:rsidRDefault="00A457AB" w:rsidP="00384B8D">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W stosunku do członków Komitetu Audytu.</w:t>
      </w:r>
    </w:p>
  </w:footnote>
  <w:footnote w:id="18">
    <w:p w14:paraId="3594BBAC" w14:textId="07341061" w:rsidR="00A457AB" w:rsidRPr="009314A3" w:rsidRDefault="00A457AB" w:rsidP="00384B8D">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W przypadku, gdy Rada Nadzorcza jednoznacznie stwierdzi, że przegląd ładu wewnętrznego wykazał istotne uchybienia lub doszło do istotnych zmian regulacyjnych kształtujących ład wewnętrzny, co pociąga za sobą konieczność przeprowadzenia oceny odpowiedniości członków Rady.</w:t>
      </w:r>
    </w:p>
  </w:footnote>
  <w:footnote w:id="19">
    <w:p w14:paraId="1182CB2D" w14:textId="4B778695" w:rsidR="00A457AB" w:rsidRPr="009314A3" w:rsidRDefault="00A457AB" w:rsidP="00384B8D">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W stosunku do członków Komitetu Audytu.</w:t>
      </w:r>
    </w:p>
  </w:footnote>
  <w:footnote w:id="20">
    <w:p w14:paraId="17289DC2" w14:textId="030075B4" w:rsidR="00A457AB" w:rsidRPr="009314A3" w:rsidRDefault="00A457AB" w:rsidP="00E73C81">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Zgodnie z zasadą proporcjonalności, uwzględniając strukturę i organizację pracy, w sytuacji nagłego wakatu w Radzie Nadzorczej Bank wprowadził uproszczoną ocenę odpowiedniości zbiorowej. W sytuacji, gdy Rada Nadzorcza uzna się za nieodpowiednią – zwołuje Zebranie Przedstawicieli celem przeprowadzenia oceny odpowiedniości zbiorowej i indywidualnej pierwotnej, a także wyboru nowego/nowych członka (-ów) Rady Nadzorczej. W sytuacji, gdy Rada Nadzorcza uzna się za odpowiednią w uszczuplonym składzie – ocena odpowiedniości zbiorowej</w:t>
      </w:r>
      <w:r w:rsidRPr="009314A3">
        <w:rPr>
          <w:rFonts w:ascii="Times New Roman" w:hAnsi="Times New Roman" w:cs="Times New Roman"/>
          <w:sz w:val="16"/>
          <w:szCs w:val="16"/>
        </w:rPr>
        <w:t xml:space="preserve"> </w:t>
      </w:r>
      <w:r w:rsidRPr="009314A3">
        <w:rPr>
          <w:rFonts w:ascii="Times New Roman" w:hAnsi="Times New Roman" w:cs="Times New Roman"/>
          <w:i/>
          <w:sz w:val="16"/>
          <w:szCs w:val="16"/>
        </w:rPr>
        <w:t>może być podjęta na następnym Zebraniu Przedstawicieli. Informacja o rozpoczęciu procesu oceny odpowiedniości zbiorowej przekazywana jest do Zarządu Banku, jako organu właściwego do zwołania Zebrania Przedstawicieli. Jeżeli Zarząd poweźmie jakiekolwiek wątpliwości co do zasadności wstępnej oceny odpowiedniości przeprowadzonej przez Radę Nadzorczą – może zwołać Zebranie Przedstawicieli.</w:t>
      </w:r>
    </w:p>
  </w:footnote>
  <w:footnote w:id="21">
    <w:p w14:paraId="1800318B" w14:textId="2D535934" w:rsidR="00A457AB" w:rsidRPr="009314A3" w:rsidRDefault="00A457AB" w:rsidP="00353174">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Rada Nadzorcza bądź Zarząd Banku.</w:t>
      </w:r>
    </w:p>
  </w:footnote>
  <w:footnote w:id="22">
    <w:p w14:paraId="702D94B7" w14:textId="58332A36" w:rsidR="00A457AB" w:rsidRPr="009314A3" w:rsidRDefault="00A457AB" w:rsidP="001B495A">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Zgodnie z zasadą proporcjonalności, w przypadku dokonania przez Radę Nadzorczą pozytywnej oceny indywidualnej kandydata na członka Komitetu Audytu, Bank uznał za nadmiernie uciążliwe natychmiastowe zwołanie Zebrania Przedstawicieli celem dokonania oceny zbiorowej</w:t>
      </w:r>
      <w:r w:rsidRPr="009314A3">
        <w:rPr>
          <w:rFonts w:ascii="Times New Roman" w:hAnsi="Times New Roman" w:cs="Times New Roman"/>
          <w:sz w:val="16"/>
          <w:szCs w:val="16"/>
        </w:rPr>
        <w:t xml:space="preserve"> </w:t>
      </w:r>
      <w:r w:rsidRPr="009314A3">
        <w:rPr>
          <w:rFonts w:ascii="Times New Roman" w:hAnsi="Times New Roman" w:cs="Times New Roman"/>
          <w:i/>
          <w:sz w:val="16"/>
          <w:szCs w:val="16"/>
        </w:rPr>
        <w:t>Rady Nadzorczej. W takiej sytuacji Zebranie Przedstawicieli zobowiązane jest do dokonania oceny zbiorowej Rady Nadzorczej na najbliższym posiedzeniu.</w:t>
      </w:r>
    </w:p>
  </w:footnote>
  <w:footnote w:id="23">
    <w:p w14:paraId="2671355A" w14:textId="1942185E" w:rsidR="00A457AB" w:rsidRPr="009314A3" w:rsidRDefault="00A457AB" w:rsidP="00353174">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Zgodnie z zasadą proporcjonalności, ze względu na organizację i strukturę, Bank uznał za nadmiernie uciążliwe przeprowadzanie pełnego procesu oceny odpowiedniości – w związku z tym wprowadzono możliwość dokonania wstępnej oceny odpowiedniości wtórnej (niejako samooceny) przez Radę Nadzorczą, jako zdolnej lub nie do działania w uszczuplonym składzie. Bez względu na wynik tej oceny Bank przeprowadza dalszą ocenę odpowiedniości zgodnie z zasadami wskazanymi w niniejszej Polityce.</w:t>
      </w:r>
    </w:p>
  </w:footnote>
  <w:footnote w:id="24">
    <w:p w14:paraId="33D9BC0B" w14:textId="45657205" w:rsidR="00A457AB" w:rsidRPr="009314A3" w:rsidRDefault="00A457AB" w:rsidP="00AA26EC">
      <w:pPr>
        <w:pStyle w:val="Tekstprzypisudolnego"/>
        <w:jc w:val="both"/>
        <w:rPr>
          <w:rFonts w:ascii="Times New Roman" w:hAnsi="Times New Roman" w:cs="Times New Roman"/>
          <w:i/>
          <w:sz w:val="16"/>
          <w:szCs w:val="16"/>
        </w:rPr>
      </w:pPr>
      <w:bookmarkStart w:id="39" w:name="_GoBack"/>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Dobre praktyki dla jednostek zainteresowania publicznego dotyczące zasad powoływania, składu i funkcjonowania komitetu audytu – wydane przez Komisję Nadzoru Finansowego.</w:t>
      </w:r>
    </w:p>
  </w:footnote>
  <w:footnote w:id="25">
    <w:p w14:paraId="082CADD9" w14:textId="67F8BA5C" w:rsidR="00A457AB" w:rsidRPr="009314A3" w:rsidRDefault="00A457AB" w:rsidP="00AA26EC">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Zgodnie z zasadą proporcjonalności, ze względu na organizację i strukturę Banku, Rada Nadzorcza sporządza Plan sukcesji tylko w stosunku do członków Rady Nadzorczej pełniących obowiązki w momencie sporządzania planu.</w:t>
      </w:r>
    </w:p>
  </w:footnote>
  <w:footnote w:id="26">
    <w:p w14:paraId="5553885A" w14:textId="13A5502C" w:rsidR="00A457AB" w:rsidRPr="00706150" w:rsidRDefault="00A457AB" w:rsidP="00AA26EC">
      <w:pPr>
        <w:pStyle w:val="Tekstprzypisudolnego"/>
        <w:jc w:val="both"/>
        <w:rPr>
          <w:rFonts w:ascii="Times New Roman" w:hAnsi="Times New Roman" w:cs="Times New Roman"/>
          <w:i/>
          <w:sz w:val="16"/>
          <w:szCs w:val="16"/>
        </w:rPr>
      </w:pPr>
      <w:r w:rsidRPr="009314A3">
        <w:rPr>
          <w:rStyle w:val="Odwoanieprzypisudolnego"/>
          <w:rFonts w:ascii="Times New Roman" w:hAnsi="Times New Roman" w:cs="Times New Roman"/>
          <w:i/>
          <w:sz w:val="16"/>
          <w:szCs w:val="16"/>
        </w:rPr>
        <w:footnoteRef/>
      </w:r>
      <w:r w:rsidRPr="009314A3">
        <w:rPr>
          <w:rFonts w:ascii="Times New Roman" w:hAnsi="Times New Roman" w:cs="Times New Roman"/>
          <w:i/>
          <w:sz w:val="16"/>
          <w:szCs w:val="16"/>
        </w:rPr>
        <w:t xml:space="preserve"> Zebranie Przedstawicieli – w stosunku do kandydatów na członków Rady Nadzorczej, Rada Nadzorcza w stosunku do kandydatów na członków Komitetu Audytu i Prezydium Rady Nadzorczej.</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B944BBA"/>
    <w:name w:val="WWNum1"/>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rPr>
        <w:b w:val="0"/>
        <w:i w:val="0"/>
        <w:sz w:val="20"/>
        <w:szCs w:val="20"/>
      </w:rPr>
    </w:lvl>
    <w:lvl w:ilvl="2">
      <w:start w:val="1"/>
      <w:numFmt w:val="lowerLetter"/>
      <w:lvlText w:val="%2.%3"/>
      <w:lvlJc w:val="left"/>
      <w:pPr>
        <w:tabs>
          <w:tab w:val="num" w:pos="0"/>
        </w:tabs>
        <w:ind w:left="2340" w:hanging="36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 w15:restartNumberingAfterBreak="0">
    <w:nsid w:val="00000003"/>
    <w:multiLevelType w:val="multilevel"/>
    <w:tmpl w:val="68DC2632"/>
    <w:name w:val="WWNum2"/>
    <w:lvl w:ilvl="0">
      <w:start w:val="1"/>
      <w:numFmt w:val="decimal"/>
      <w:lvlText w:val="%1)"/>
      <w:lvlJc w:val="left"/>
      <w:pPr>
        <w:tabs>
          <w:tab w:val="num" w:pos="0"/>
        </w:tabs>
        <w:ind w:left="1440" w:hanging="360"/>
      </w:pPr>
    </w:lvl>
    <w:lvl w:ilvl="1">
      <w:start w:val="1"/>
      <w:numFmt w:val="lowerLetter"/>
      <w:lvlText w:val="%1.%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3.%4"/>
      <w:lvlJc w:val="left"/>
      <w:pPr>
        <w:tabs>
          <w:tab w:val="num" w:pos="0"/>
        </w:tabs>
        <w:ind w:left="3600" w:hanging="360"/>
      </w:pPr>
    </w:lvl>
    <w:lvl w:ilvl="4">
      <w:start w:val="1"/>
      <w:numFmt w:val="lowerLetter"/>
      <w:lvlText w:val="%4.%5"/>
      <w:lvlJc w:val="left"/>
      <w:pPr>
        <w:tabs>
          <w:tab w:val="num" w:pos="0"/>
        </w:tabs>
        <w:ind w:left="4320" w:hanging="360"/>
      </w:pPr>
    </w:lvl>
    <w:lvl w:ilvl="5">
      <w:start w:val="1"/>
      <w:numFmt w:val="lowerRoman"/>
      <w:lvlText w:val="%5.%6"/>
      <w:lvlJc w:val="right"/>
      <w:pPr>
        <w:tabs>
          <w:tab w:val="num" w:pos="0"/>
        </w:tabs>
        <w:ind w:left="5040" w:hanging="180"/>
      </w:pPr>
    </w:lvl>
    <w:lvl w:ilvl="6">
      <w:start w:val="1"/>
      <w:numFmt w:val="decimal"/>
      <w:lvlText w:val="%6.%7"/>
      <w:lvlJc w:val="left"/>
      <w:pPr>
        <w:tabs>
          <w:tab w:val="num" w:pos="0"/>
        </w:tabs>
        <w:ind w:left="5760" w:hanging="360"/>
      </w:pPr>
    </w:lvl>
    <w:lvl w:ilvl="7">
      <w:start w:val="1"/>
      <w:numFmt w:val="lowerLetter"/>
      <w:lvlText w:val="%7.%8"/>
      <w:lvlJc w:val="left"/>
      <w:pPr>
        <w:tabs>
          <w:tab w:val="num" w:pos="0"/>
        </w:tabs>
        <w:ind w:left="6480" w:hanging="360"/>
      </w:pPr>
    </w:lvl>
    <w:lvl w:ilvl="8">
      <w:start w:val="1"/>
      <w:numFmt w:val="lowerRoman"/>
      <w:lvlText w:val="%8.%9"/>
      <w:lvlJc w:val="right"/>
      <w:pPr>
        <w:tabs>
          <w:tab w:val="num" w:pos="0"/>
        </w:tabs>
        <w:ind w:left="7200" w:hanging="180"/>
      </w:pPr>
    </w:lvl>
  </w:abstractNum>
  <w:abstractNum w:abstractNumId="2" w15:restartNumberingAfterBreak="0">
    <w:nsid w:val="00000004"/>
    <w:multiLevelType w:val="multilevel"/>
    <w:tmpl w:val="66A40FB4"/>
    <w:name w:val="WWNum4"/>
    <w:lvl w:ilvl="0">
      <w:start w:val="1"/>
      <w:numFmt w:val="decimal"/>
      <w:lvlText w:val="%1."/>
      <w:lvlJc w:val="left"/>
      <w:pPr>
        <w:tabs>
          <w:tab w:val="num" w:pos="0"/>
        </w:tabs>
        <w:ind w:left="644"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 w15:restartNumberingAfterBreak="0">
    <w:nsid w:val="00000005"/>
    <w:multiLevelType w:val="multilevel"/>
    <w:tmpl w:val="62BEA6EC"/>
    <w:name w:val="WWNum5"/>
    <w:lvl w:ilvl="0">
      <w:start w:val="1"/>
      <w:numFmt w:val="decimal"/>
      <w:lvlText w:val="%1."/>
      <w:lvlJc w:val="left"/>
      <w:pPr>
        <w:tabs>
          <w:tab w:val="num" w:pos="0"/>
        </w:tabs>
        <w:ind w:left="644"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4" w15:restartNumberingAfterBreak="0">
    <w:nsid w:val="00000007"/>
    <w:multiLevelType w:val="multilevel"/>
    <w:tmpl w:val="DD7C753C"/>
    <w:name w:val="WWNum9"/>
    <w:lvl w:ilvl="0">
      <w:start w:val="1"/>
      <w:numFmt w:val="decimal"/>
      <w:lvlText w:val="%1."/>
      <w:lvlJc w:val="left"/>
      <w:pPr>
        <w:tabs>
          <w:tab w:val="num" w:pos="0"/>
        </w:tabs>
        <w:ind w:left="644"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 w15:restartNumberingAfterBreak="0">
    <w:nsid w:val="00000008"/>
    <w:multiLevelType w:val="multilevel"/>
    <w:tmpl w:val="E074403C"/>
    <w:name w:val="WWNum15"/>
    <w:lvl w:ilvl="0">
      <w:start w:val="1"/>
      <w:numFmt w:val="decimal"/>
      <w:lvlText w:val="%1."/>
      <w:lvlJc w:val="left"/>
      <w:pPr>
        <w:tabs>
          <w:tab w:val="num" w:pos="0"/>
        </w:tabs>
        <w:ind w:left="644"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6" w15:restartNumberingAfterBreak="0">
    <w:nsid w:val="00000009"/>
    <w:multiLevelType w:val="multilevel"/>
    <w:tmpl w:val="00000009"/>
    <w:name w:val="WWNum17"/>
    <w:lvl w:ilvl="0">
      <w:start w:val="1"/>
      <w:numFmt w:val="decimal"/>
      <w:lvlText w:val="%1"/>
      <w:lvlJc w:val="left"/>
      <w:pPr>
        <w:tabs>
          <w:tab w:val="num" w:pos="0"/>
        </w:tabs>
        <w:ind w:left="644" w:hanging="360"/>
      </w:pPr>
      <w:rPr>
        <w:strike w:val="0"/>
        <w:dstrike w:val="0"/>
      </w:r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 w15:restartNumberingAfterBreak="0">
    <w:nsid w:val="0000000A"/>
    <w:multiLevelType w:val="multilevel"/>
    <w:tmpl w:val="3C5AD7E8"/>
    <w:name w:val="WWNum18"/>
    <w:lvl w:ilvl="0">
      <w:start w:val="1"/>
      <w:numFmt w:val="decimal"/>
      <w:lvlText w:val="%1"/>
      <w:lvlJc w:val="left"/>
      <w:pPr>
        <w:tabs>
          <w:tab w:val="num" w:pos="0"/>
        </w:tabs>
        <w:ind w:left="644" w:hanging="360"/>
      </w:pPr>
    </w:lvl>
    <w:lvl w:ilvl="1">
      <w:start w:val="1"/>
      <w:numFmt w:val="decimal"/>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4."/>
      <w:lvlJc w:val="left"/>
      <w:pPr>
        <w:tabs>
          <w:tab w:val="num" w:pos="0"/>
        </w:tabs>
        <w:ind w:left="2880" w:hanging="360"/>
      </w:pPr>
      <w:rPr>
        <w:strike w:val="0"/>
        <w:dstrike w:val="0"/>
      </w:r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 w15:restartNumberingAfterBreak="0">
    <w:nsid w:val="0000000B"/>
    <w:multiLevelType w:val="multilevel"/>
    <w:tmpl w:val="0000000B"/>
    <w:name w:val="WWNum19"/>
    <w:lvl w:ilvl="0">
      <w:start w:val="1"/>
      <w:numFmt w:val="decimal"/>
      <w:pStyle w:val="Indeks11"/>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9" w15:restartNumberingAfterBreak="0">
    <w:nsid w:val="0000000C"/>
    <w:multiLevelType w:val="multilevel"/>
    <w:tmpl w:val="0000000C"/>
    <w:name w:val="WWNum23"/>
    <w:lvl w:ilvl="0">
      <w:start w:val="1"/>
      <w:numFmt w:val="decimal"/>
      <w:pStyle w:val="Paragraf"/>
      <w:lvlText w:val="%1"/>
      <w:lvlJc w:val="left"/>
      <w:pPr>
        <w:tabs>
          <w:tab w:val="num" w:pos="0"/>
        </w:tabs>
        <w:ind w:left="0" w:firstLine="0"/>
      </w:pPr>
    </w:lvl>
    <w:lvl w:ilvl="1">
      <w:start w:val="1"/>
      <w:numFmt w:val="decimal"/>
      <w:lvlText w:val="%1.%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3.%4"/>
      <w:lvlJc w:val="left"/>
      <w:pPr>
        <w:tabs>
          <w:tab w:val="num" w:pos="2880"/>
        </w:tabs>
        <w:ind w:left="2880" w:hanging="360"/>
      </w:pPr>
    </w:lvl>
    <w:lvl w:ilvl="4">
      <w:start w:val="1"/>
      <w:numFmt w:val="lowerLetter"/>
      <w:lvlText w:val="%4.%5"/>
      <w:lvlJc w:val="left"/>
      <w:pPr>
        <w:tabs>
          <w:tab w:val="num" w:pos="3600"/>
        </w:tabs>
        <w:ind w:left="3600" w:hanging="360"/>
      </w:pPr>
      <w:rPr>
        <w:rFonts w:ascii="Times New Roman" w:eastAsia="Times New Roman" w:hAnsi="Times New Roman" w:cs="Times New Roman"/>
      </w:rPr>
    </w:lvl>
    <w:lvl w:ilvl="5">
      <w:start w:val="1"/>
      <w:numFmt w:val="lowerLetter"/>
      <w:lvlText w:val="%5.%6"/>
      <w:lvlJc w:val="left"/>
      <w:pPr>
        <w:tabs>
          <w:tab w:val="num" w:pos="4500"/>
        </w:tabs>
        <w:ind w:left="4500" w:hanging="360"/>
      </w:pPr>
    </w:lvl>
    <w:lvl w:ilvl="6">
      <w:start w:val="1"/>
      <w:numFmt w:val="decimal"/>
      <w:lvlText w:val="%6.%7"/>
      <w:lvlJc w:val="left"/>
      <w:pPr>
        <w:tabs>
          <w:tab w:val="num" w:pos="5040"/>
        </w:tabs>
        <w:ind w:left="5040" w:hanging="360"/>
      </w:pPr>
    </w:lvl>
    <w:lvl w:ilvl="7">
      <w:start w:val="1"/>
      <w:numFmt w:val="lowerLetter"/>
      <w:lvlText w:val="%7.%8"/>
      <w:lvlJc w:val="left"/>
      <w:pPr>
        <w:tabs>
          <w:tab w:val="num" w:pos="5760"/>
        </w:tabs>
        <w:ind w:left="5760" w:hanging="360"/>
      </w:pPr>
    </w:lvl>
    <w:lvl w:ilvl="8">
      <w:start w:val="1"/>
      <w:numFmt w:val="lowerRoman"/>
      <w:lvlText w:val="%8.%9"/>
      <w:lvlJc w:val="right"/>
      <w:pPr>
        <w:tabs>
          <w:tab w:val="num" w:pos="6480"/>
        </w:tabs>
        <w:ind w:left="6480" w:hanging="180"/>
      </w:pPr>
    </w:lvl>
  </w:abstractNum>
  <w:abstractNum w:abstractNumId="10" w15:restartNumberingAfterBreak="0">
    <w:nsid w:val="0000000D"/>
    <w:multiLevelType w:val="multilevel"/>
    <w:tmpl w:val="0000000D"/>
    <w:name w:val="WWNum25"/>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1" w15:restartNumberingAfterBreak="0">
    <w:nsid w:val="0000000E"/>
    <w:multiLevelType w:val="multilevel"/>
    <w:tmpl w:val="4E72C34E"/>
    <w:name w:val="WWNum29"/>
    <w:lvl w:ilvl="0">
      <w:start w:val="1"/>
      <w:numFmt w:val="decimal"/>
      <w:lvlText w:val="%1."/>
      <w:lvlJc w:val="left"/>
      <w:pPr>
        <w:tabs>
          <w:tab w:val="num" w:pos="0"/>
        </w:tabs>
        <w:ind w:left="720" w:hanging="360"/>
      </w:pPr>
      <w:rPr>
        <w:strike w:val="0"/>
        <w:dstrike w:val="0"/>
      </w:rPr>
    </w:lvl>
    <w:lvl w:ilvl="1">
      <w:start w:val="1"/>
      <w:numFmt w:val="lowerLetter"/>
      <w:lvlText w:val="%1.%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3.%4"/>
      <w:lvlJc w:val="left"/>
      <w:pPr>
        <w:tabs>
          <w:tab w:val="num" w:pos="0"/>
        </w:tabs>
        <w:ind w:left="2880" w:hanging="360"/>
      </w:pPr>
      <w:rPr>
        <w:rFonts w:cs="Times New Roman"/>
      </w:rPr>
    </w:lvl>
    <w:lvl w:ilvl="4">
      <w:start w:val="1"/>
      <w:numFmt w:val="lowerLetter"/>
      <w:lvlText w:val="%4.%5"/>
      <w:lvlJc w:val="left"/>
      <w:pPr>
        <w:tabs>
          <w:tab w:val="num" w:pos="0"/>
        </w:tabs>
        <w:ind w:left="3600" w:hanging="360"/>
      </w:pPr>
      <w:rPr>
        <w:rFonts w:cs="Times New Roman"/>
      </w:rPr>
    </w:lvl>
    <w:lvl w:ilvl="5">
      <w:start w:val="1"/>
      <w:numFmt w:val="lowerRoman"/>
      <w:lvlText w:val="%5.%6"/>
      <w:lvlJc w:val="right"/>
      <w:pPr>
        <w:tabs>
          <w:tab w:val="num" w:pos="0"/>
        </w:tabs>
        <w:ind w:left="4320" w:hanging="180"/>
      </w:pPr>
      <w:rPr>
        <w:rFonts w:cs="Times New Roman"/>
      </w:rPr>
    </w:lvl>
    <w:lvl w:ilvl="6">
      <w:start w:val="1"/>
      <w:numFmt w:val="decimal"/>
      <w:lvlText w:val="%6.%7"/>
      <w:lvlJc w:val="left"/>
      <w:pPr>
        <w:tabs>
          <w:tab w:val="num" w:pos="0"/>
        </w:tabs>
        <w:ind w:left="5040" w:hanging="360"/>
      </w:pPr>
      <w:rPr>
        <w:rFonts w:cs="Times New Roman"/>
      </w:rPr>
    </w:lvl>
    <w:lvl w:ilvl="7">
      <w:start w:val="1"/>
      <w:numFmt w:val="lowerLetter"/>
      <w:lvlText w:val="%7.%8"/>
      <w:lvlJc w:val="left"/>
      <w:pPr>
        <w:tabs>
          <w:tab w:val="num" w:pos="0"/>
        </w:tabs>
        <w:ind w:left="5760" w:hanging="360"/>
      </w:pPr>
      <w:rPr>
        <w:rFonts w:cs="Times New Roman"/>
      </w:rPr>
    </w:lvl>
    <w:lvl w:ilvl="8">
      <w:start w:val="1"/>
      <w:numFmt w:val="lowerRoman"/>
      <w:lvlText w:val="%8.%9"/>
      <w:lvlJc w:val="right"/>
      <w:pPr>
        <w:tabs>
          <w:tab w:val="num" w:pos="0"/>
        </w:tabs>
        <w:ind w:left="6480" w:hanging="180"/>
      </w:pPr>
      <w:rPr>
        <w:rFonts w:cs="Times New Roman"/>
      </w:rPr>
    </w:lvl>
  </w:abstractNum>
  <w:abstractNum w:abstractNumId="12" w15:restartNumberingAfterBreak="0">
    <w:nsid w:val="0000000F"/>
    <w:multiLevelType w:val="multilevel"/>
    <w:tmpl w:val="12EEB2C6"/>
    <w:name w:val="WWNum33"/>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3" w15:restartNumberingAfterBreak="0">
    <w:nsid w:val="00000010"/>
    <w:multiLevelType w:val="multilevel"/>
    <w:tmpl w:val="DEAE5E08"/>
    <w:name w:val="WWNum34"/>
    <w:lvl w:ilvl="0">
      <w:start w:val="1"/>
      <w:numFmt w:val="decimal"/>
      <w:lvlText w:val="%1."/>
      <w:lvlJc w:val="left"/>
      <w:pPr>
        <w:tabs>
          <w:tab w:val="num" w:pos="0"/>
        </w:tabs>
        <w:ind w:left="644"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4" w15:restartNumberingAfterBreak="0">
    <w:nsid w:val="00000011"/>
    <w:multiLevelType w:val="multilevel"/>
    <w:tmpl w:val="FA924382"/>
    <w:name w:val="WWNum38"/>
    <w:lvl w:ilvl="0">
      <w:start w:val="1"/>
      <w:numFmt w:val="decimal"/>
      <w:lvlText w:val="%1)"/>
      <w:lvlJc w:val="left"/>
      <w:pPr>
        <w:tabs>
          <w:tab w:val="num" w:pos="0"/>
        </w:tabs>
        <w:ind w:left="720" w:hanging="360"/>
      </w:pPr>
    </w:lvl>
    <w:lvl w:ilvl="1">
      <w:start w:val="1"/>
      <w:numFmt w:val="lowerLetter"/>
      <w:lvlText w:val="%1.%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15" w15:restartNumberingAfterBreak="0">
    <w:nsid w:val="00000012"/>
    <w:multiLevelType w:val="multilevel"/>
    <w:tmpl w:val="00000012"/>
    <w:name w:val="WWNum39"/>
    <w:lvl w:ilvl="0">
      <w:start w:val="1"/>
      <w:numFmt w:val="lowerLetter"/>
      <w:lvlText w:val="%1"/>
      <w:lvlJc w:val="left"/>
      <w:pPr>
        <w:tabs>
          <w:tab w:val="num" w:pos="0"/>
        </w:tabs>
        <w:ind w:left="1068" w:hanging="360"/>
      </w:pPr>
    </w:lvl>
    <w:lvl w:ilvl="1">
      <w:start w:val="1"/>
      <w:numFmt w:val="lowerLetter"/>
      <w:lvlText w:val="%1.%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3.%4"/>
      <w:lvlJc w:val="left"/>
      <w:pPr>
        <w:tabs>
          <w:tab w:val="num" w:pos="0"/>
        </w:tabs>
        <w:ind w:left="3228" w:hanging="360"/>
      </w:pPr>
    </w:lvl>
    <w:lvl w:ilvl="4">
      <w:start w:val="1"/>
      <w:numFmt w:val="lowerLetter"/>
      <w:lvlText w:val="%4.%5"/>
      <w:lvlJc w:val="left"/>
      <w:pPr>
        <w:tabs>
          <w:tab w:val="num" w:pos="0"/>
        </w:tabs>
        <w:ind w:left="3948" w:hanging="360"/>
      </w:pPr>
    </w:lvl>
    <w:lvl w:ilvl="5">
      <w:start w:val="1"/>
      <w:numFmt w:val="lowerRoman"/>
      <w:lvlText w:val="%5.%6"/>
      <w:lvlJc w:val="right"/>
      <w:pPr>
        <w:tabs>
          <w:tab w:val="num" w:pos="0"/>
        </w:tabs>
        <w:ind w:left="4668" w:hanging="180"/>
      </w:pPr>
    </w:lvl>
    <w:lvl w:ilvl="6">
      <w:start w:val="1"/>
      <w:numFmt w:val="decimal"/>
      <w:lvlText w:val="%6.%7"/>
      <w:lvlJc w:val="left"/>
      <w:pPr>
        <w:tabs>
          <w:tab w:val="num" w:pos="0"/>
        </w:tabs>
        <w:ind w:left="5388" w:hanging="360"/>
      </w:pPr>
    </w:lvl>
    <w:lvl w:ilvl="7">
      <w:start w:val="1"/>
      <w:numFmt w:val="lowerLetter"/>
      <w:lvlText w:val="%7.%8"/>
      <w:lvlJc w:val="left"/>
      <w:pPr>
        <w:tabs>
          <w:tab w:val="num" w:pos="0"/>
        </w:tabs>
        <w:ind w:left="6108" w:hanging="360"/>
      </w:pPr>
    </w:lvl>
    <w:lvl w:ilvl="8">
      <w:start w:val="1"/>
      <w:numFmt w:val="lowerRoman"/>
      <w:lvlText w:val="%8.%9"/>
      <w:lvlJc w:val="right"/>
      <w:pPr>
        <w:tabs>
          <w:tab w:val="num" w:pos="0"/>
        </w:tabs>
        <w:ind w:left="6828" w:hanging="180"/>
      </w:pPr>
    </w:lvl>
  </w:abstractNum>
  <w:abstractNum w:abstractNumId="16" w15:restartNumberingAfterBreak="0">
    <w:nsid w:val="00000014"/>
    <w:multiLevelType w:val="multilevel"/>
    <w:tmpl w:val="BACA8FAE"/>
    <w:name w:val="WWNum42"/>
    <w:lvl w:ilvl="0">
      <w:start w:val="1"/>
      <w:numFmt w:val="lowerLetter"/>
      <w:lvlText w:val="%1)"/>
      <w:lvlJc w:val="left"/>
      <w:pPr>
        <w:tabs>
          <w:tab w:val="num" w:pos="0"/>
        </w:tabs>
        <w:ind w:left="1068" w:hanging="360"/>
      </w:pPr>
    </w:lvl>
    <w:lvl w:ilvl="1">
      <w:start w:val="1"/>
      <w:numFmt w:val="bullet"/>
      <w:lvlText w:val="o"/>
      <w:lvlJc w:val="left"/>
      <w:pPr>
        <w:tabs>
          <w:tab w:val="num" w:pos="0"/>
        </w:tabs>
        <w:ind w:left="1788" w:hanging="360"/>
      </w:pPr>
      <w:rPr>
        <w:rFonts w:ascii="Courier New" w:hAnsi="Courier New" w:cs="Courier New"/>
      </w:rPr>
    </w:lvl>
    <w:lvl w:ilvl="2">
      <w:start w:val="1"/>
      <w:numFmt w:val="bullet"/>
      <w:lvlText w:val=""/>
      <w:lvlJc w:val="left"/>
      <w:pPr>
        <w:tabs>
          <w:tab w:val="num" w:pos="0"/>
        </w:tabs>
        <w:ind w:left="2508" w:hanging="360"/>
      </w:pPr>
      <w:rPr>
        <w:rFonts w:ascii="Wingdings" w:hAnsi="Wingdings"/>
      </w:rPr>
    </w:lvl>
    <w:lvl w:ilvl="3">
      <w:start w:val="1"/>
      <w:numFmt w:val="bullet"/>
      <w:lvlText w:val=""/>
      <w:lvlJc w:val="left"/>
      <w:pPr>
        <w:tabs>
          <w:tab w:val="num" w:pos="0"/>
        </w:tabs>
        <w:ind w:left="3228" w:hanging="360"/>
      </w:pPr>
      <w:rPr>
        <w:rFonts w:ascii="Symbol" w:hAnsi="Symbol"/>
      </w:rPr>
    </w:lvl>
    <w:lvl w:ilvl="4">
      <w:start w:val="1"/>
      <w:numFmt w:val="bullet"/>
      <w:lvlText w:val="o"/>
      <w:lvlJc w:val="left"/>
      <w:pPr>
        <w:tabs>
          <w:tab w:val="num" w:pos="0"/>
        </w:tabs>
        <w:ind w:left="3948" w:hanging="360"/>
      </w:pPr>
      <w:rPr>
        <w:rFonts w:ascii="Courier New" w:hAnsi="Courier New" w:cs="Courier New"/>
      </w:rPr>
    </w:lvl>
    <w:lvl w:ilvl="5">
      <w:start w:val="1"/>
      <w:numFmt w:val="bullet"/>
      <w:lvlText w:val=""/>
      <w:lvlJc w:val="left"/>
      <w:pPr>
        <w:tabs>
          <w:tab w:val="num" w:pos="0"/>
        </w:tabs>
        <w:ind w:left="4668" w:hanging="360"/>
      </w:pPr>
      <w:rPr>
        <w:rFonts w:ascii="Wingdings" w:hAnsi="Wingdings"/>
      </w:rPr>
    </w:lvl>
    <w:lvl w:ilvl="6">
      <w:start w:val="1"/>
      <w:numFmt w:val="bullet"/>
      <w:lvlText w:val=""/>
      <w:lvlJc w:val="left"/>
      <w:pPr>
        <w:tabs>
          <w:tab w:val="num" w:pos="0"/>
        </w:tabs>
        <w:ind w:left="5388" w:hanging="360"/>
      </w:pPr>
      <w:rPr>
        <w:rFonts w:ascii="Symbol" w:hAnsi="Symbol"/>
      </w:rPr>
    </w:lvl>
    <w:lvl w:ilvl="7">
      <w:start w:val="1"/>
      <w:numFmt w:val="bullet"/>
      <w:lvlText w:val="o"/>
      <w:lvlJc w:val="left"/>
      <w:pPr>
        <w:tabs>
          <w:tab w:val="num" w:pos="0"/>
        </w:tabs>
        <w:ind w:left="6108" w:hanging="360"/>
      </w:pPr>
      <w:rPr>
        <w:rFonts w:ascii="Courier New" w:hAnsi="Courier New" w:cs="Courier New"/>
      </w:rPr>
    </w:lvl>
    <w:lvl w:ilvl="8">
      <w:start w:val="1"/>
      <w:numFmt w:val="bullet"/>
      <w:lvlText w:val=""/>
      <w:lvlJc w:val="left"/>
      <w:pPr>
        <w:tabs>
          <w:tab w:val="num" w:pos="0"/>
        </w:tabs>
        <w:ind w:left="6828" w:hanging="360"/>
      </w:pPr>
      <w:rPr>
        <w:rFonts w:ascii="Wingdings" w:hAnsi="Wingdings"/>
      </w:rPr>
    </w:lvl>
  </w:abstractNum>
  <w:abstractNum w:abstractNumId="17" w15:restartNumberingAfterBreak="0">
    <w:nsid w:val="00000015"/>
    <w:multiLevelType w:val="multilevel"/>
    <w:tmpl w:val="00000015"/>
    <w:name w:val="WWNum43"/>
    <w:lvl w:ilvl="0">
      <w:start w:val="1"/>
      <w:numFmt w:val="decimal"/>
      <w:lvlText w:val="%1"/>
      <w:lvlJc w:val="left"/>
      <w:pPr>
        <w:tabs>
          <w:tab w:val="num" w:pos="0"/>
        </w:tabs>
        <w:ind w:left="749" w:hanging="360"/>
      </w:pPr>
    </w:lvl>
    <w:lvl w:ilvl="1">
      <w:start w:val="1"/>
      <w:numFmt w:val="lowerLetter"/>
      <w:lvlText w:val="%1.%2"/>
      <w:lvlJc w:val="left"/>
      <w:pPr>
        <w:tabs>
          <w:tab w:val="num" w:pos="0"/>
        </w:tabs>
        <w:ind w:left="1469" w:hanging="360"/>
      </w:pPr>
    </w:lvl>
    <w:lvl w:ilvl="2">
      <w:start w:val="1"/>
      <w:numFmt w:val="lowerRoman"/>
      <w:lvlText w:val="%2.%3"/>
      <w:lvlJc w:val="right"/>
      <w:pPr>
        <w:tabs>
          <w:tab w:val="num" w:pos="0"/>
        </w:tabs>
        <w:ind w:left="2189" w:hanging="180"/>
      </w:pPr>
    </w:lvl>
    <w:lvl w:ilvl="3">
      <w:start w:val="1"/>
      <w:numFmt w:val="decimal"/>
      <w:lvlText w:val="%3.%4"/>
      <w:lvlJc w:val="left"/>
      <w:pPr>
        <w:tabs>
          <w:tab w:val="num" w:pos="0"/>
        </w:tabs>
        <w:ind w:left="2909" w:hanging="360"/>
      </w:pPr>
    </w:lvl>
    <w:lvl w:ilvl="4">
      <w:start w:val="1"/>
      <w:numFmt w:val="lowerLetter"/>
      <w:lvlText w:val="%4.%5"/>
      <w:lvlJc w:val="left"/>
      <w:pPr>
        <w:tabs>
          <w:tab w:val="num" w:pos="0"/>
        </w:tabs>
        <w:ind w:left="3629" w:hanging="360"/>
      </w:pPr>
    </w:lvl>
    <w:lvl w:ilvl="5">
      <w:start w:val="1"/>
      <w:numFmt w:val="lowerRoman"/>
      <w:lvlText w:val="%5.%6"/>
      <w:lvlJc w:val="right"/>
      <w:pPr>
        <w:tabs>
          <w:tab w:val="num" w:pos="0"/>
        </w:tabs>
        <w:ind w:left="4349" w:hanging="180"/>
      </w:pPr>
    </w:lvl>
    <w:lvl w:ilvl="6">
      <w:start w:val="1"/>
      <w:numFmt w:val="decimal"/>
      <w:lvlText w:val="%6.%7"/>
      <w:lvlJc w:val="left"/>
      <w:pPr>
        <w:tabs>
          <w:tab w:val="num" w:pos="0"/>
        </w:tabs>
        <w:ind w:left="5069" w:hanging="360"/>
      </w:pPr>
    </w:lvl>
    <w:lvl w:ilvl="7">
      <w:start w:val="1"/>
      <w:numFmt w:val="lowerLetter"/>
      <w:lvlText w:val="%7.%8"/>
      <w:lvlJc w:val="left"/>
      <w:pPr>
        <w:tabs>
          <w:tab w:val="num" w:pos="0"/>
        </w:tabs>
        <w:ind w:left="5789" w:hanging="360"/>
      </w:pPr>
    </w:lvl>
    <w:lvl w:ilvl="8">
      <w:start w:val="1"/>
      <w:numFmt w:val="lowerRoman"/>
      <w:lvlText w:val="%8.%9"/>
      <w:lvlJc w:val="right"/>
      <w:pPr>
        <w:tabs>
          <w:tab w:val="num" w:pos="0"/>
        </w:tabs>
        <w:ind w:left="6509" w:hanging="180"/>
      </w:pPr>
    </w:lvl>
  </w:abstractNum>
  <w:abstractNum w:abstractNumId="18" w15:restartNumberingAfterBreak="0">
    <w:nsid w:val="01137155"/>
    <w:multiLevelType w:val="hybridMultilevel"/>
    <w:tmpl w:val="889C5C5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1AA1312"/>
    <w:multiLevelType w:val="multilevel"/>
    <w:tmpl w:val="41E086AE"/>
    <w:lvl w:ilvl="0">
      <w:start w:val="1"/>
      <w:numFmt w:val="decimal"/>
      <w:lvlText w:val="%1)"/>
      <w:lvlJc w:val="left"/>
      <w:pPr>
        <w:tabs>
          <w:tab w:val="num" w:pos="0"/>
        </w:tabs>
        <w:ind w:left="720" w:hanging="360"/>
      </w:pPr>
    </w:lvl>
    <w:lvl w:ilvl="1">
      <w:start w:val="1"/>
      <w:numFmt w:val="decimal"/>
      <w:lvlText w:val="%2)"/>
      <w:lvlJc w:val="left"/>
      <w:pPr>
        <w:ind w:left="1440" w:hanging="360"/>
      </w:pPr>
    </w:lvl>
    <w:lvl w:ilvl="2">
      <w:start w:val="1"/>
      <w:numFmt w:val="lowerLetter"/>
      <w:lvlText w:val="%2.%3"/>
      <w:lvlJc w:val="left"/>
      <w:pPr>
        <w:tabs>
          <w:tab w:val="num" w:pos="0"/>
        </w:tabs>
        <w:ind w:left="2340" w:hanging="36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20" w15:restartNumberingAfterBreak="0">
    <w:nsid w:val="06D714A3"/>
    <w:multiLevelType w:val="hybridMultilevel"/>
    <w:tmpl w:val="2FFEB056"/>
    <w:lvl w:ilvl="0" w:tplc="69D69FAC">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07A33B1C"/>
    <w:multiLevelType w:val="hybridMultilevel"/>
    <w:tmpl w:val="50E6F418"/>
    <w:lvl w:ilvl="0" w:tplc="B690543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0B1F5EA0"/>
    <w:multiLevelType w:val="hybridMultilevel"/>
    <w:tmpl w:val="4E14D9AA"/>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C303F40"/>
    <w:multiLevelType w:val="hybridMultilevel"/>
    <w:tmpl w:val="593828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DC3C78"/>
    <w:multiLevelType w:val="hybridMultilevel"/>
    <w:tmpl w:val="46B4BA5C"/>
    <w:lvl w:ilvl="0" w:tplc="6476667A">
      <w:start w:val="1"/>
      <w:numFmt w:val="lowerLetter"/>
      <w:lvlText w:val="b.%1"/>
      <w:lvlJc w:val="left"/>
      <w:pPr>
        <w:ind w:left="2302" w:hanging="360"/>
      </w:pPr>
      <w:rPr>
        <w:rFonts w:hint="default"/>
      </w:rPr>
    </w:lvl>
    <w:lvl w:ilvl="1" w:tplc="04150019" w:tentative="1">
      <w:start w:val="1"/>
      <w:numFmt w:val="lowerLetter"/>
      <w:lvlText w:val="%2."/>
      <w:lvlJc w:val="left"/>
      <w:pPr>
        <w:ind w:left="3022" w:hanging="360"/>
      </w:pPr>
    </w:lvl>
    <w:lvl w:ilvl="2" w:tplc="0415001B" w:tentative="1">
      <w:start w:val="1"/>
      <w:numFmt w:val="lowerRoman"/>
      <w:lvlText w:val="%3."/>
      <w:lvlJc w:val="right"/>
      <w:pPr>
        <w:ind w:left="3742" w:hanging="180"/>
      </w:pPr>
    </w:lvl>
    <w:lvl w:ilvl="3" w:tplc="0415000F" w:tentative="1">
      <w:start w:val="1"/>
      <w:numFmt w:val="decimal"/>
      <w:lvlText w:val="%4."/>
      <w:lvlJc w:val="left"/>
      <w:pPr>
        <w:ind w:left="4462" w:hanging="360"/>
      </w:pPr>
    </w:lvl>
    <w:lvl w:ilvl="4" w:tplc="04150019" w:tentative="1">
      <w:start w:val="1"/>
      <w:numFmt w:val="lowerLetter"/>
      <w:lvlText w:val="%5."/>
      <w:lvlJc w:val="left"/>
      <w:pPr>
        <w:ind w:left="5182" w:hanging="360"/>
      </w:pPr>
    </w:lvl>
    <w:lvl w:ilvl="5" w:tplc="0415001B" w:tentative="1">
      <w:start w:val="1"/>
      <w:numFmt w:val="lowerRoman"/>
      <w:lvlText w:val="%6."/>
      <w:lvlJc w:val="right"/>
      <w:pPr>
        <w:ind w:left="5902" w:hanging="180"/>
      </w:pPr>
    </w:lvl>
    <w:lvl w:ilvl="6" w:tplc="0415000F" w:tentative="1">
      <w:start w:val="1"/>
      <w:numFmt w:val="decimal"/>
      <w:lvlText w:val="%7."/>
      <w:lvlJc w:val="left"/>
      <w:pPr>
        <w:ind w:left="6622" w:hanging="360"/>
      </w:pPr>
    </w:lvl>
    <w:lvl w:ilvl="7" w:tplc="04150019" w:tentative="1">
      <w:start w:val="1"/>
      <w:numFmt w:val="lowerLetter"/>
      <w:lvlText w:val="%8."/>
      <w:lvlJc w:val="left"/>
      <w:pPr>
        <w:ind w:left="7342" w:hanging="360"/>
      </w:pPr>
    </w:lvl>
    <w:lvl w:ilvl="8" w:tplc="0415001B" w:tentative="1">
      <w:start w:val="1"/>
      <w:numFmt w:val="lowerRoman"/>
      <w:lvlText w:val="%9."/>
      <w:lvlJc w:val="right"/>
      <w:pPr>
        <w:ind w:left="8062" w:hanging="180"/>
      </w:pPr>
    </w:lvl>
  </w:abstractNum>
  <w:abstractNum w:abstractNumId="25" w15:restartNumberingAfterBreak="0">
    <w:nsid w:val="0FE61718"/>
    <w:multiLevelType w:val="hybridMultilevel"/>
    <w:tmpl w:val="A26461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B07BED"/>
    <w:multiLevelType w:val="hybridMultilevel"/>
    <w:tmpl w:val="87960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418082C"/>
    <w:multiLevelType w:val="hybridMultilevel"/>
    <w:tmpl w:val="A5C609AC"/>
    <w:lvl w:ilvl="0" w:tplc="F532312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1470393B"/>
    <w:multiLevelType w:val="hybridMultilevel"/>
    <w:tmpl w:val="F81E4BA0"/>
    <w:lvl w:ilvl="0" w:tplc="B372BDA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AD1EA5"/>
    <w:multiLevelType w:val="multilevel"/>
    <w:tmpl w:val="41E086AE"/>
    <w:lvl w:ilvl="0">
      <w:start w:val="1"/>
      <w:numFmt w:val="decimal"/>
      <w:lvlText w:val="%1)"/>
      <w:lvlJc w:val="left"/>
      <w:pPr>
        <w:tabs>
          <w:tab w:val="num" w:pos="0"/>
        </w:tabs>
        <w:ind w:left="720" w:hanging="360"/>
      </w:pPr>
    </w:lvl>
    <w:lvl w:ilvl="1">
      <w:start w:val="1"/>
      <w:numFmt w:val="decimal"/>
      <w:lvlText w:val="%2)"/>
      <w:lvlJc w:val="left"/>
      <w:pPr>
        <w:ind w:left="1440" w:hanging="360"/>
      </w:pPr>
    </w:lvl>
    <w:lvl w:ilvl="2">
      <w:start w:val="1"/>
      <w:numFmt w:val="lowerLetter"/>
      <w:lvlText w:val="%2.%3"/>
      <w:lvlJc w:val="left"/>
      <w:pPr>
        <w:tabs>
          <w:tab w:val="num" w:pos="0"/>
        </w:tabs>
        <w:ind w:left="2340" w:hanging="36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30" w15:restartNumberingAfterBreak="0">
    <w:nsid w:val="17955C93"/>
    <w:multiLevelType w:val="hybridMultilevel"/>
    <w:tmpl w:val="B7A013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99100ED"/>
    <w:multiLevelType w:val="hybridMultilevel"/>
    <w:tmpl w:val="66B0E6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B664E12"/>
    <w:multiLevelType w:val="hybridMultilevel"/>
    <w:tmpl w:val="2834CE60"/>
    <w:lvl w:ilvl="0" w:tplc="ADB0D97E">
      <w:start w:val="1"/>
      <w:numFmt w:val="decimal"/>
      <w:lvlText w:val="%1."/>
      <w:lvlJc w:val="left"/>
      <w:pPr>
        <w:ind w:left="786"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DB843C5"/>
    <w:multiLevelType w:val="hybridMultilevel"/>
    <w:tmpl w:val="F3C466B2"/>
    <w:lvl w:ilvl="0" w:tplc="963CEE56">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1DDB1078"/>
    <w:multiLevelType w:val="multilevel"/>
    <w:tmpl w:val="0F64D028"/>
    <w:lvl w:ilvl="0">
      <w:start w:val="1"/>
      <w:numFmt w:val="decimal"/>
      <w:lvlText w:val="%1)"/>
      <w:lvlJc w:val="left"/>
      <w:pPr>
        <w:tabs>
          <w:tab w:val="num" w:pos="142"/>
        </w:tabs>
        <w:ind w:left="786" w:hanging="360"/>
      </w:pPr>
    </w:lvl>
    <w:lvl w:ilvl="1">
      <w:start w:val="1"/>
      <w:numFmt w:val="lowerLetter"/>
      <w:lvlText w:val="%2)"/>
      <w:lvlJc w:val="left"/>
      <w:pPr>
        <w:tabs>
          <w:tab w:val="num" w:pos="142"/>
        </w:tabs>
        <w:ind w:left="1582" w:hanging="360"/>
      </w:pPr>
      <w:rPr>
        <w:color w:val="FF0000"/>
      </w:rPr>
    </w:lvl>
    <w:lvl w:ilvl="2">
      <w:start w:val="1"/>
      <w:numFmt w:val="lowerRoman"/>
      <w:lvlText w:val="%2.%3"/>
      <w:lvlJc w:val="right"/>
      <w:pPr>
        <w:tabs>
          <w:tab w:val="num" w:pos="142"/>
        </w:tabs>
        <w:ind w:left="2302" w:hanging="180"/>
      </w:pPr>
    </w:lvl>
    <w:lvl w:ilvl="3">
      <w:start w:val="1"/>
      <w:numFmt w:val="decimal"/>
      <w:lvlText w:val="%3.%4"/>
      <w:lvlJc w:val="left"/>
      <w:pPr>
        <w:tabs>
          <w:tab w:val="num" w:pos="142"/>
        </w:tabs>
        <w:ind w:left="3022" w:hanging="360"/>
      </w:pPr>
    </w:lvl>
    <w:lvl w:ilvl="4">
      <w:start w:val="1"/>
      <w:numFmt w:val="lowerLetter"/>
      <w:lvlText w:val="%4.%5"/>
      <w:lvlJc w:val="left"/>
      <w:pPr>
        <w:tabs>
          <w:tab w:val="num" w:pos="142"/>
        </w:tabs>
        <w:ind w:left="3742" w:hanging="360"/>
      </w:pPr>
    </w:lvl>
    <w:lvl w:ilvl="5">
      <w:start w:val="1"/>
      <w:numFmt w:val="lowerRoman"/>
      <w:lvlText w:val="%5.%6"/>
      <w:lvlJc w:val="right"/>
      <w:pPr>
        <w:tabs>
          <w:tab w:val="num" w:pos="142"/>
        </w:tabs>
        <w:ind w:left="4462" w:hanging="180"/>
      </w:pPr>
    </w:lvl>
    <w:lvl w:ilvl="6">
      <w:start w:val="1"/>
      <w:numFmt w:val="decimal"/>
      <w:lvlText w:val="%6.%7"/>
      <w:lvlJc w:val="left"/>
      <w:pPr>
        <w:tabs>
          <w:tab w:val="num" w:pos="142"/>
        </w:tabs>
        <w:ind w:left="5182" w:hanging="360"/>
      </w:pPr>
    </w:lvl>
    <w:lvl w:ilvl="7">
      <w:start w:val="1"/>
      <w:numFmt w:val="lowerLetter"/>
      <w:lvlText w:val="%7.%8"/>
      <w:lvlJc w:val="left"/>
      <w:pPr>
        <w:tabs>
          <w:tab w:val="num" w:pos="142"/>
        </w:tabs>
        <w:ind w:left="5902" w:hanging="360"/>
      </w:pPr>
    </w:lvl>
    <w:lvl w:ilvl="8">
      <w:start w:val="1"/>
      <w:numFmt w:val="lowerRoman"/>
      <w:lvlText w:val="%8.%9"/>
      <w:lvlJc w:val="right"/>
      <w:pPr>
        <w:tabs>
          <w:tab w:val="num" w:pos="142"/>
        </w:tabs>
        <w:ind w:left="6622" w:hanging="180"/>
      </w:pPr>
    </w:lvl>
  </w:abstractNum>
  <w:abstractNum w:abstractNumId="35" w15:restartNumberingAfterBreak="0">
    <w:nsid w:val="20533925"/>
    <w:multiLevelType w:val="multilevel"/>
    <w:tmpl w:val="450400C0"/>
    <w:name w:val="WWNum82"/>
    <w:lvl w:ilvl="0">
      <w:start w:val="14"/>
      <w:numFmt w:val="decimal"/>
      <w:lvlText w:val="%1."/>
      <w:lvlJc w:val="left"/>
      <w:pPr>
        <w:tabs>
          <w:tab w:val="num" w:pos="0"/>
        </w:tabs>
        <w:ind w:left="644" w:hanging="360"/>
      </w:pPr>
      <w:rPr>
        <w:rFonts w:hint="default"/>
      </w:rPr>
    </w:lvl>
    <w:lvl w:ilvl="1">
      <w:start w:val="1"/>
      <w:numFmt w:val="decimal"/>
      <w:lvlText w:val="%1.%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3.%4"/>
      <w:lvlJc w:val="left"/>
      <w:pPr>
        <w:tabs>
          <w:tab w:val="num" w:pos="0"/>
        </w:tabs>
        <w:ind w:left="2880" w:hanging="360"/>
      </w:pPr>
      <w:rPr>
        <w:rFonts w:hint="default"/>
      </w:rPr>
    </w:lvl>
    <w:lvl w:ilvl="4">
      <w:start w:val="1"/>
      <w:numFmt w:val="lowerLetter"/>
      <w:lvlText w:val="%4.%5"/>
      <w:lvlJc w:val="left"/>
      <w:pPr>
        <w:tabs>
          <w:tab w:val="num" w:pos="0"/>
        </w:tabs>
        <w:ind w:left="3600" w:hanging="360"/>
      </w:pPr>
      <w:rPr>
        <w:rFonts w:hint="default"/>
      </w:rPr>
    </w:lvl>
    <w:lvl w:ilvl="5">
      <w:start w:val="1"/>
      <w:numFmt w:val="lowerRoman"/>
      <w:lvlText w:val="%5.%6"/>
      <w:lvlJc w:val="right"/>
      <w:pPr>
        <w:tabs>
          <w:tab w:val="num" w:pos="0"/>
        </w:tabs>
        <w:ind w:left="4320" w:hanging="180"/>
      </w:pPr>
      <w:rPr>
        <w:rFonts w:hint="default"/>
      </w:rPr>
    </w:lvl>
    <w:lvl w:ilvl="6">
      <w:start w:val="1"/>
      <w:numFmt w:val="decimal"/>
      <w:lvlText w:val="%6.%7"/>
      <w:lvlJc w:val="left"/>
      <w:pPr>
        <w:tabs>
          <w:tab w:val="num" w:pos="0"/>
        </w:tabs>
        <w:ind w:left="5040" w:hanging="360"/>
      </w:pPr>
      <w:rPr>
        <w:rFonts w:hint="default"/>
      </w:rPr>
    </w:lvl>
    <w:lvl w:ilvl="7">
      <w:start w:val="1"/>
      <w:numFmt w:val="lowerLetter"/>
      <w:lvlText w:val="%7.%8"/>
      <w:lvlJc w:val="left"/>
      <w:pPr>
        <w:tabs>
          <w:tab w:val="num" w:pos="0"/>
        </w:tabs>
        <w:ind w:left="5760" w:hanging="360"/>
      </w:pPr>
      <w:rPr>
        <w:rFonts w:hint="default"/>
      </w:rPr>
    </w:lvl>
    <w:lvl w:ilvl="8">
      <w:start w:val="1"/>
      <w:numFmt w:val="lowerRoman"/>
      <w:lvlText w:val="%8.%9"/>
      <w:lvlJc w:val="right"/>
      <w:pPr>
        <w:tabs>
          <w:tab w:val="num" w:pos="0"/>
        </w:tabs>
        <w:ind w:left="6480" w:hanging="180"/>
      </w:pPr>
      <w:rPr>
        <w:rFonts w:hint="default"/>
      </w:rPr>
    </w:lvl>
  </w:abstractNum>
  <w:abstractNum w:abstractNumId="36" w15:restartNumberingAfterBreak="0">
    <w:nsid w:val="22CD4023"/>
    <w:multiLevelType w:val="hybridMultilevel"/>
    <w:tmpl w:val="5868E750"/>
    <w:lvl w:ilvl="0" w:tplc="BC3AAF1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23BC0D8E"/>
    <w:multiLevelType w:val="hybridMultilevel"/>
    <w:tmpl w:val="E1A28B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3C61890"/>
    <w:multiLevelType w:val="hybridMultilevel"/>
    <w:tmpl w:val="E676EC8C"/>
    <w:lvl w:ilvl="0" w:tplc="04150011">
      <w:start w:val="1"/>
      <w:numFmt w:val="decimal"/>
      <w:lvlText w:val="%1)"/>
      <w:lvlJc w:val="left"/>
      <w:pPr>
        <w:ind w:left="1013" w:hanging="360"/>
      </w:pPr>
      <w:rPr>
        <w:rFonts w:hint="default"/>
      </w:rPr>
    </w:lvl>
    <w:lvl w:ilvl="1" w:tplc="FFFFFFFF" w:tentative="1">
      <w:start w:val="1"/>
      <w:numFmt w:val="lowerLetter"/>
      <w:lvlText w:val="%2."/>
      <w:lvlJc w:val="left"/>
      <w:pPr>
        <w:ind w:left="1733" w:hanging="360"/>
      </w:pPr>
    </w:lvl>
    <w:lvl w:ilvl="2" w:tplc="FFFFFFFF" w:tentative="1">
      <w:start w:val="1"/>
      <w:numFmt w:val="lowerRoman"/>
      <w:lvlText w:val="%3."/>
      <w:lvlJc w:val="right"/>
      <w:pPr>
        <w:ind w:left="2453" w:hanging="180"/>
      </w:pPr>
    </w:lvl>
    <w:lvl w:ilvl="3" w:tplc="FFFFFFFF" w:tentative="1">
      <w:start w:val="1"/>
      <w:numFmt w:val="decimal"/>
      <w:lvlText w:val="%4."/>
      <w:lvlJc w:val="left"/>
      <w:pPr>
        <w:ind w:left="3173" w:hanging="360"/>
      </w:pPr>
    </w:lvl>
    <w:lvl w:ilvl="4" w:tplc="FFFFFFFF" w:tentative="1">
      <w:start w:val="1"/>
      <w:numFmt w:val="lowerLetter"/>
      <w:lvlText w:val="%5."/>
      <w:lvlJc w:val="left"/>
      <w:pPr>
        <w:ind w:left="3893" w:hanging="360"/>
      </w:pPr>
    </w:lvl>
    <w:lvl w:ilvl="5" w:tplc="FFFFFFFF" w:tentative="1">
      <w:start w:val="1"/>
      <w:numFmt w:val="lowerRoman"/>
      <w:lvlText w:val="%6."/>
      <w:lvlJc w:val="right"/>
      <w:pPr>
        <w:ind w:left="4613" w:hanging="180"/>
      </w:pPr>
    </w:lvl>
    <w:lvl w:ilvl="6" w:tplc="FFFFFFFF" w:tentative="1">
      <w:start w:val="1"/>
      <w:numFmt w:val="decimal"/>
      <w:lvlText w:val="%7."/>
      <w:lvlJc w:val="left"/>
      <w:pPr>
        <w:ind w:left="5333" w:hanging="360"/>
      </w:pPr>
    </w:lvl>
    <w:lvl w:ilvl="7" w:tplc="FFFFFFFF" w:tentative="1">
      <w:start w:val="1"/>
      <w:numFmt w:val="lowerLetter"/>
      <w:lvlText w:val="%8."/>
      <w:lvlJc w:val="left"/>
      <w:pPr>
        <w:ind w:left="6053" w:hanging="360"/>
      </w:pPr>
    </w:lvl>
    <w:lvl w:ilvl="8" w:tplc="FFFFFFFF" w:tentative="1">
      <w:start w:val="1"/>
      <w:numFmt w:val="lowerRoman"/>
      <w:lvlText w:val="%9."/>
      <w:lvlJc w:val="right"/>
      <w:pPr>
        <w:ind w:left="6773" w:hanging="180"/>
      </w:pPr>
    </w:lvl>
  </w:abstractNum>
  <w:abstractNum w:abstractNumId="39" w15:restartNumberingAfterBreak="0">
    <w:nsid w:val="23FA6716"/>
    <w:multiLevelType w:val="hybridMultilevel"/>
    <w:tmpl w:val="1BF04810"/>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536386E"/>
    <w:multiLevelType w:val="hybridMultilevel"/>
    <w:tmpl w:val="B5E48C7A"/>
    <w:lvl w:ilvl="0" w:tplc="49DCF8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28050C47"/>
    <w:multiLevelType w:val="hybridMultilevel"/>
    <w:tmpl w:val="D13C80EE"/>
    <w:lvl w:ilvl="0" w:tplc="1A046F5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2" w15:restartNumberingAfterBreak="0">
    <w:nsid w:val="2A60577D"/>
    <w:multiLevelType w:val="hybridMultilevel"/>
    <w:tmpl w:val="B762BC84"/>
    <w:lvl w:ilvl="0" w:tplc="8400710E">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3" w15:restartNumberingAfterBreak="0">
    <w:nsid w:val="2E936F60"/>
    <w:multiLevelType w:val="hybridMultilevel"/>
    <w:tmpl w:val="B11CF53C"/>
    <w:lvl w:ilvl="0" w:tplc="44C6F5FE">
      <w:start w:val="1"/>
      <w:numFmt w:val="low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4" w15:restartNumberingAfterBreak="0">
    <w:nsid w:val="30434460"/>
    <w:multiLevelType w:val="hybridMultilevel"/>
    <w:tmpl w:val="CDF4BC6C"/>
    <w:lvl w:ilvl="0" w:tplc="F072E51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5" w15:restartNumberingAfterBreak="0">
    <w:nsid w:val="3334001A"/>
    <w:multiLevelType w:val="hybridMultilevel"/>
    <w:tmpl w:val="93581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3EC31B6"/>
    <w:multiLevelType w:val="hybridMultilevel"/>
    <w:tmpl w:val="963280AC"/>
    <w:lvl w:ilvl="0" w:tplc="CA84B80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7" w15:restartNumberingAfterBreak="0">
    <w:nsid w:val="33F4612B"/>
    <w:multiLevelType w:val="multilevel"/>
    <w:tmpl w:val="C5746EE6"/>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44E5C4A"/>
    <w:multiLevelType w:val="hybridMultilevel"/>
    <w:tmpl w:val="5F861C58"/>
    <w:lvl w:ilvl="0" w:tplc="52A4C5F8">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36A75ACE"/>
    <w:multiLevelType w:val="hybridMultilevel"/>
    <w:tmpl w:val="8A0C5FA2"/>
    <w:lvl w:ilvl="0" w:tplc="20E2F238">
      <w:start w:val="5"/>
      <w:numFmt w:val="lowerLetter"/>
      <w:lvlText w:val="%1)"/>
      <w:lvlJc w:val="left"/>
      <w:pPr>
        <w:ind w:left="1004"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80259A0"/>
    <w:multiLevelType w:val="hybridMultilevel"/>
    <w:tmpl w:val="13F26E96"/>
    <w:lvl w:ilvl="0" w:tplc="E9364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A55BB5"/>
    <w:multiLevelType w:val="hybridMultilevel"/>
    <w:tmpl w:val="385EEC0A"/>
    <w:lvl w:ilvl="0" w:tplc="0415000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2" w15:restartNumberingAfterBreak="0">
    <w:nsid w:val="395E1D4A"/>
    <w:multiLevelType w:val="hybridMultilevel"/>
    <w:tmpl w:val="8728A8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AEE0579"/>
    <w:multiLevelType w:val="hybridMultilevel"/>
    <w:tmpl w:val="F76C83B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DAB1377"/>
    <w:multiLevelType w:val="multilevel"/>
    <w:tmpl w:val="916C631C"/>
    <w:lvl w:ilvl="0">
      <w:start w:val="1"/>
      <w:numFmt w:val="decimal"/>
      <w:lvlText w:val="%1."/>
      <w:lvlJc w:val="left"/>
      <w:pPr>
        <w:tabs>
          <w:tab w:val="num" w:pos="0"/>
        </w:tabs>
        <w:ind w:left="720" w:hanging="360"/>
      </w:pPr>
      <w:rPr>
        <w:color w:val="auto"/>
      </w:rPr>
    </w:lvl>
    <w:lvl w:ilvl="1">
      <w:start w:val="1"/>
      <w:numFmt w:val="decimal"/>
      <w:lvlText w:val="%2)"/>
      <w:lvlJc w:val="left"/>
      <w:pPr>
        <w:tabs>
          <w:tab w:val="num" w:pos="0"/>
        </w:tabs>
        <w:ind w:left="1440" w:hanging="360"/>
      </w:pPr>
      <w:rPr>
        <w:b w:val="0"/>
        <w:i w:val="0"/>
        <w:sz w:val="20"/>
        <w:szCs w:val="20"/>
      </w:rPr>
    </w:lvl>
    <w:lvl w:ilvl="2">
      <w:start w:val="1"/>
      <w:numFmt w:val="lowerLetter"/>
      <w:lvlText w:val="%2.%3"/>
      <w:lvlJc w:val="left"/>
      <w:pPr>
        <w:tabs>
          <w:tab w:val="num" w:pos="0"/>
        </w:tabs>
        <w:ind w:left="2340" w:hanging="36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55" w15:restartNumberingAfterBreak="0">
    <w:nsid w:val="40913504"/>
    <w:multiLevelType w:val="hybridMultilevel"/>
    <w:tmpl w:val="C63CA1AE"/>
    <w:lvl w:ilvl="0" w:tplc="1220DBB8">
      <w:start w:val="1"/>
      <w:numFmt w:val="decimal"/>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15:restartNumberingAfterBreak="0">
    <w:nsid w:val="40D85060"/>
    <w:multiLevelType w:val="hybridMultilevel"/>
    <w:tmpl w:val="C106A5C0"/>
    <w:lvl w:ilvl="0" w:tplc="24DEAAD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436C56C4"/>
    <w:multiLevelType w:val="multilevel"/>
    <w:tmpl w:val="403A6E06"/>
    <w:lvl w:ilvl="0">
      <w:start w:val="3"/>
      <w:numFmt w:val="decimal"/>
      <w:lvlText w:val="%1."/>
      <w:lvlJc w:val="left"/>
      <w:pPr>
        <w:ind w:left="720" w:hanging="360"/>
      </w:pPr>
      <w:rPr>
        <w:rFonts w:hint="default"/>
        <w:strike w:val="0"/>
      </w:rPr>
    </w:lvl>
    <w:lvl w:ilvl="1">
      <w:start w:val="2"/>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442E4955"/>
    <w:multiLevelType w:val="hybridMultilevel"/>
    <w:tmpl w:val="BBB6B22C"/>
    <w:lvl w:ilvl="0" w:tplc="41B2C63E">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9" w15:restartNumberingAfterBreak="0">
    <w:nsid w:val="44EE21B4"/>
    <w:multiLevelType w:val="hybridMultilevel"/>
    <w:tmpl w:val="6330907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45411FF0"/>
    <w:multiLevelType w:val="hybridMultilevel"/>
    <w:tmpl w:val="A03E0BB2"/>
    <w:lvl w:ilvl="0" w:tplc="78F6F9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1" w15:restartNumberingAfterBreak="0">
    <w:nsid w:val="45CE255D"/>
    <w:multiLevelType w:val="hybridMultilevel"/>
    <w:tmpl w:val="6D945D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6795E87"/>
    <w:multiLevelType w:val="hybridMultilevel"/>
    <w:tmpl w:val="D46AA408"/>
    <w:lvl w:ilvl="0" w:tplc="61E899F4">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98C4D10"/>
    <w:multiLevelType w:val="hybridMultilevel"/>
    <w:tmpl w:val="87D4348C"/>
    <w:lvl w:ilvl="0" w:tplc="0415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4B8C6CB1"/>
    <w:multiLevelType w:val="hybridMultilevel"/>
    <w:tmpl w:val="5226020A"/>
    <w:lvl w:ilvl="0" w:tplc="8BC0E64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C994967"/>
    <w:multiLevelType w:val="multilevel"/>
    <w:tmpl w:val="828A8EFA"/>
    <w:name w:val="WWNum92"/>
    <w:lvl w:ilvl="0">
      <w:start w:val="2"/>
      <w:numFmt w:val="decimal"/>
      <w:lvlText w:val="%1."/>
      <w:lvlJc w:val="left"/>
      <w:pPr>
        <w:tabs>
          <w:tab w:val="num" w:pos="-284"/>
        </w:tabs>
        <w:ind w:left="360" w:hanging="360"/>
      </w:pPr>
      <w:rPr>
        <w:rFonts w:hint="default"/>
      </w:rPr>
    </w:lvl>
    <w:lvl w:ilvl="1">
      <w:start w:val="1"/>
      <w:numFmt w:val="decimal"/>
      <w:lvlText w:val="%1.%2"/>
      <w:lvlJc w:val="left"/>
      <w:pPr>
        <w:tabs>
          <w:tab w:val="num" w:pos="-284"/>
        </w:tabs>
        <w:ind w:left="1156" w:hanging="360"/>
      </w:pPr>
      <w:rPr>
        <w:rFonts w:hint="default"/>
      </w:rPr>
    </w:lvl>
    <w:lvl w:ilvl="2">
      <w:start w:val="1"/>
      <w:numFmt w:val="lowerRoman"/>
      <w:lvlText w:val="%2.%3"/>
      <w:lvlJc w:val="right"/>
      <w:pPr>
        <w:tabs>
          <w:tab w:val="num" w:pos="-284"/>
        </w:tabs>
        <w:ind w:left="1876" w:hanging="180"/>
      </w:pPr>
      <w:rPr>
        <w:rFonts w:hint="default"/>
      </w:rPr>
    </w:lvl>
    <w:lvl w:ilvl="3">
      <w:start w:val="1"/>
      <w:numFmt w:val="decimal"/>
      <w:lvlText w:val="%3.%4"/>
      <w:lvlJc w:val="left"/>
      <w:pPr>
        <w:tabs>
          <w:tab w:val="num" w:pos="-284"/>
        </w:tabs>
        <w:ind w:left="2596" w:hanging="360"/>
      </w:pPr>
      <w:rPr>
        <w:rFonts w:hint="default"/>
      </w:rPr>
    </w:lvl>
    <w:lvl w:ilvl="4">
      <w:start w:val="1"/>
      <w:numFmt w:val="lowerLetter"/>
      <w:lvlText w:val="%4.%5"/>
      <w:lvlJc w:val="left"/>
      <w:pPr>
        <w:tabs>
          <w:tab w:val="num" w:pos="-284"/>
        </w:tabs>
        <w:ind w:left="3316" w:hanging="360"/>
      </w:pPr>
      <w:rPr>
        <w:rFonts w:hint="default"/>
      </w:rPr>
    </w:lvl>
    <w:lvl w:ilvl="5">
      <w:start w:val="1"/>
      <w:numFmt w:val="lowerRoman"/>
      <w:lvlText w:val="%5.%6"/>
      <w:lvlJc w:val="right"/>
      <w:pPr>
        <w:tabs>
          <w:tab w:val="num" w:pos="-284"/>
        </w:tabs>
        <w:ind w:left="4036" w:hanging="180"/>
      </w:pPr>
      <w:rPr>
        <w:rFonts w:hint="default"/>
      </w:rPr>
    </w:lvl>
    <w:lvl w:ilvl="6">
      <w:start w:val="1"/>
      <w:numFmt w:val="decimal"/>
      <w:lvlText w:val="%6.%7"/>
      <w:lvlJc w:val="left"/>
      <w:pPr>
        <w:tabs>
          <w:tab w:val="num" w:pos="-284"/>
        </w:tabs>
        <w:ind w:left="4756" w:hanging="360"/>
      </w:pPr>
      <w:rPr>
        <w:rFonts w:hint="default"/>
      </w:rPr>
    </w:lvl>
    <w:lvl w:ilvl="7">
      <w:start w:val="1"/>
      <w:numFmt w:val="lowerLetter"/>
      <w:lvlText w:val="%7.%8"/>
      <w:lvlJc w:val="left"/>
      <w:pPr>
        <w:tabs>
          <w:tab w:val="num" w:pos="-284"/>
        </w:tabs>
        <w:ind w:left="5476" w:hanging="360"/>
      </w:pPr>
      <w:rPr>
        <w:rFonts w:hint="default"/>
      </w:rPr>
    </w:lvl>
    <w:lvl w:ilvl="8">
      <w:start w:val="1"/>
      <w:numFmt w:val="lowerRoman"/>
      <w:lvlText w:val="%8.%9"/>
      <w:lvlJc w:val="right"/>
      <w:pPr>
        <w:tabs>
          <w:tab w:val="num" w:pos="-284"/>
        </w:tabs>
        <w:ind w:left="6196" w:hanging="180"/>
      </w:pPr>
      <w:rPr>
        <w:rFonts w:hint="default"/>
      </w:rPr>
    </w:lvl>
  </w:abstractNum>
  <w:abstractNum w:abstractNumId="66" w15:restartNumberingAfterBreak="0">
    <w:nsid w:val="4CF10DF5"/>
    <w:multiLevelType w:val="hybridMultilevel"/>
    <w:tmpl w:val="9F864676"/>
    <w:lvl w:ilvl="0" w:tplc="EB0CB51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4D366294"/>
    <w:multiLevelType w:val="hybridMultilevel"/>
    <w:tmpl w:val="48EA960C"/>
    <w:lvl w:ilvl="0" w:tplc="04150011">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4F040B13"/>
    <w:multiLevelType w:val="hybridMultilevel"/>
    <w:tmpl w:val="463A92E0"/>
    <w:lvl w:ilvl="0" w:tplc="888AC1B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FEA11A6"/>
    <w:multiLevelType w:val="multilevel"/>
    <w:tmpl w:val="B6B0F09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i w:val="0"/>
        <w:sz w:val="20"/>
        <w:szCs w:val="20"/>
      </w:rPr>
    </w:lvl>
    <w:lvl w:ilvl="2">
      <w:start w:val="1"/>
      <w:numFmt w:val="lowerLetter"/>
      <w:lvlText w:val="%2.%3"/>
      <w:lvlJc w:val="left"/>
      <w:pPr>
        <w:tabs>
          <w:tab w:val="num" w:pos="0"/>
        </w:tabs>
        <w:ind w:left="2340" w:hanging="36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70" w15:restartNumberingAfterBreak="0">
    <w:nsid w:val="4FEA798F"/>
    <w:multiLevelType w:val="hybridMultilevel"/>
    <w:tmpl w:val="5AE09C18"/>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71" w15:restartNumberingAfterBreak="0">
    <w:nsid w:val="4FF2317B"/>
    <w:multiLevelType w:val="hybridMultilevel"/>
    <w:tmpl w:val="EEF01844"/>
    <w:lvl w:ilvl="0" w:tplc="80D86CD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2" w15:restartNumberingAfterBreak="0">
    <w:nsid w:val="553E7F9A"/>
    <w:multiLevelType w:val="hybridMultilevel"/>
    <w:tmpl w:val="BCE070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A4E2843"/>
    <w:multiLevelType w:val="hybridMultilevel"/>
    <w:tmpl w:val="A4FE34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CC81F93"/>
    <w:multiLevelType w:val="hybridMultilevel"/>
    <w:tmpl w:val="2346A5D4"/>
    <w:lvl w:ilvl="0" w:tplc="013250BE">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5" w15:restartNumberingAfterBreak="0">
    <w:nsid w:val="5EF11862"/>
    <w:multiLevelType w:val="hybridMultilevel"/>
    <w:tmpl w:val="1576AB18"/>
    <w:lvl w:ilvl="0" w:tplc="CEE24608">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6" w15:restartNumberingAfterBreak="0">
    <w:nsid w:val="5F656650"/>
    <w:multiLevelType w:val="multilevel"/>
    <w:tmpl w:val="86AC1946"/>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5F87125A"/>
    <w:multiLevelType w:val="hybridMultilevel"/>
    <w:tmpl w:val="B11CF53C"/>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8" w15:restartNumberingAfterBreak="0">
    <w:nsid w:val="63ED4F35"/>
    <w:multiLevelType w:val="hybridMultilevel"/>
    <w:tmpl w:val="873C899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CF001A6"/>
    <w:multiLevelType w:val="multilevel"/>
    <w:tmpl w:val="F164090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b w:val="0"/>
        <w:i w:val="0"/>
        <w:sz w:val="20"/>
        <w:szCs w:val="20"/>
      </w:rPr>
    </w:lvl>
    <w:lvl w:ilvl="2">
      <w:start w:val="1"/>
      <w:numFmt w:val="lowerLetter"/>
      <w:lvlText w:val="%2.%3"/>
      <w:lvlJc w:val="left"/>
      <w:pPr>
        <w:tabs>
          <w:tab w:val="num" w:pos="0"/>
        </w:tabs>
        <w:ind w:left="2340" w:hanging="360"/>
      </w:pPr>
    </w:lvl>
    <w:lvl w:ilvl="3">
      <w:start w:val="1"/>
      <w:numFmt w:val="decimal"/>
      <w:lvlText w:val="%3.%4"/>
      <w:lvlJc w:val="left"/>
      <w:pPr>
        <w:tabs>
          <w:tab w:val="num" w:pos="0"/>
        </w:tabs>
        <w:ind w:left="2880" w:hanging="360"/>
      </w:pPr>
    </w:lvl>
    <w:lvl w:ilvl="4">
      <w:start w:val="1"/>
      <w:numFmt w:val="lowerLetter"/>
      <w:lvlText w:val="%4.%5"/>
      <w:lvlJc w:val="left"/>
      <w:pPr>
        <w:tabs>
          <w:tab w:val="num" w:pos="0"/>
        </w:tabs>
        <w:ind w:left="3600" w:hanging="360"/>
      </w:pPr>
    </w:lvl>
    <w:lvl w:ilvl="5">
      <w:start w:val="1"/>
      <w:numFmt w:val="lowerRoman"/>
      <w:lvlText w:val="%5.%6"/>
      <w:lvlJc w:val="right"/>
      <w:pPr>
        <w:tabs>
          <w:tab w:val="num" w:pos="0"/>
        </w:tabs>
        <w:ind w:left="4320" w:hanging="180"/>
      </w:pPr>
    </w:lvl>
    <w:lvl w:ilvl="6">
      <w:start w:val="1"/>
      <w:numFmt w:val="decimal"/>
      <w:lvlText w:val="%6.%7"/>
      <w:lvlJc w:val="left"/>
      <w:pPr>
        <w:tabs>
          <w:tab w:val="num" w:pos="0"/>
        </w:tabs>
        <w:ind w:left="5040" w:hanging="360"/>
      </w:pPr>
    </w:lvl>
    <w:lvl w:ilvl="7">
      <w:start w:val="1"/>
      <w:numFmt w:val="lowerLetter"/>
      <w:lvlText w:val="%7.%8"/>
      <w:lvlJc w:val="left"/>
      <w:pPr>
        <w:tabs>
          <w:tab w:val="num" w:pos="0"/>
        </w:tabs>
        <w:ind w:left="5760" w:hanging="360"/>
      </w:pPr>
    </w:lvl>
    <w:lvl w:ilvl="8">
      <w:start w:val="1"/>
      <w:numFmt w:val="lowerRoman"/>
      <w:lvlText w:val="%8.%9"/>
      <w:lvlJc w:val="right"/>
      <w:pPr>
        <w:tabs>
          <w:tab w:val="num" w:pos="0"/>
        </w:tabs>
        <w:ind w:left="6480" w:hanging="180"/>
      </w:pPr>
    </w:lvl>
  </w:abstractNum>
  <w:abstractNum w:abstractNumId="80" w15:restartNumberingAfterBreak="0">
    <w:nsid w:val="701E0BB6"/>
    <w:multiLevelType w:val="hybridMultilevel"/>
    <w:tmpl w:val="AD54F3CE"/>
    <w:lvl w:ilvl="0" w:tplc="C862DD44">
      <w:start w:val="1"/>
      <w:numFmt w:val="decimal"/>
      <w:lvlText w:val="%1)"/>
      <w:lvlJc w:val="left"/>
      <w:pPr>
        <w:ind w:left="928"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1" w15:restartNumberingAfterBreak="0">
    <w:nsid w:val="72C23AC6"/>
    <w:multiLevelType w:val="hybridMultilevel"/>
    <w:tmpl w:val="DD76B9E6"/>
    <w:lvl w:ilvl="0" w:tplc="9522CAF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2" w15:restartNumberingAfterBreak="0">
    <w:nsid w:val="77902515"/>
    <w:multiLevelType w:val="hybridMultilevel"/>
    <w:tmpl w:val="A288D048"/>
    <w:lvl w:ilvl="0" w:tplc="F8EADCF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7AE1FDB"/>
    <w:multiLevelType w:val="hybridMultilevel"/>
    <w:tmpl w:val="1206B8BE"/>
    <w:lvl w:ilvl="0" w:tplc="474ECDFE">
      <w:start w:val="1"/>
      <w:numFmt w:val="decimal"/>
      <w:lvlText w:val="%1)"/>
      <w:lvlJc w:val="left"/>
      <w:pPr>
        <w:ind w:left="644"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4" w15:restartNumberingAfterBreak="0">
    <w:nsid w:val="79557B1F"/>
    <w:multiLevelType w:val="hybridMultilevel"/>
    <w:tmpl w:val="B93E3342"/>
    <w:lvl w:ilvl="0" w:tplc="F482C9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79AC7C53"/>
    <w:multiLevelType w:val="multilevel"/>
    <w:tmpl w:val="896C5B94"/>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6" w15:restartNumberingAfterBreak="0">
    <w:nsid w:val="7A3D57F3"/>
    <w:multiLevelType w:val="hybridMultilevel"/>
    <w:tmpl w:val="24009146"/>
    <w:lvl w:ilvl="0" w:tplc="2DBE46E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7" w15:restartNumberingAfterBreak="0">
    <w:nsid w:val="7B386080"/>
    <w:multiLevelType w:val="hybridMultilevel"/>
    <w:tmpl w:val="04128498"/>
    <w:lvl w:ilvl="0" w:tplc="E3E66BB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abstractNumId w:val="0"/>
  </w:num>
  <w:num w:numId="2">
    <w:abstractNumId w:val="5"/>
  </w:num>
  <w:num w:numId="3">
    <w:abstractNumId w:val="8"/>
  </w:num>
  <w:num w:numId="4">
    <w:abstractNumId w:val="9"/>
  </w:num>
  <w:num w:numId="5">
    <w:abstractNumId w:val="11"/>
  </w:num>
  <w:num w:numId="6">
    <w:abstractNumId w:val="12"/>
  </w:num>
  <w:num w:numId="7">
    <w:abstractNumId w:val="69"/>
  </w:num>
  <w:num w:numId="8">
    <w:abstractNumId w:val="37"/>
  </w:num>
  <w:num w:numId="9">
    <w:abstractNumId w:val="79"/>
  </w:num>
  <w:num w:numId="10">
    <w:abstractNumId w:val="59"/>
  </w:num>
  <w:num w:numId="11">
    <w:abstractNumId w:val="34"/>
  </w:num>
  <w:num w:numId="12">
    <w:abstractNumId w:val="31"/>
  </w:num>
  <w:num w:numId="13">
    <w:abstractNumId w:val="63"/>
  </w:num>
  <w:num w:numId="14">
    <w:abstractNumId w:val="26"/>
  </w:num>
  <w:num w:numId="15">
    <w:abstractNumId w:val="76"/>
  </w:num>
  <w:num w:numId="16">
    <w:abstractNumId w:val="27"/>
  </w:num>
  <w:num w:numId="17">
    <w:abstractNumId w:val="47"/>
  </w:num>
  <w:num w:numId="18">
    <w:abstractNumId w:val="45"/>
  </w:num>
  <w:num w:numId="19">
    <w:abstractNumId w:val="71"/>
  </w:num>
  <w:num w:numId="20">
    <w:abstractNumId w:val="56"/>
  </w:num>
  <w:num w:numId="21">
    <w:abstractNumId w:val="58"/>
  </w:num>
  <w:num w:numId="22">
    <w:abstractNumId w:val="68"/>
  </w:num>
  <w:num w:numId="23">
    <w:abstractNumId w:val="57"/>
  </w:num>
  <w:num w:numId="24">
    <w:abstractNumId w:val="66"/>
  </w:num>
  <w:num w:numId="25">
    <w:abstractNumId w:val="82"/>
  </w:num>
  <w:num w:numId="26">
    <w:abstractNumId w:val="78"/>
  </w:num>
  <w:num w:numId="27">
    <w:abstractNumId w:val="25"/>
  </w:num>
  <w:num w:numId="28">
    <w:abstractNumId w:val="43"/>
  </w:num>
  <w:num w:numId="29">
    <w:abstractNumId w:val="84"/>
  </w:num>
  <w:num w:numId="30">
    <w:abstractNumId w:val="54"/>
  </w:num>
  <w:num w:numId="31">
    <w:abstractNumId w:val="77"/>
  </w:num>
  <w:num w:numId="32">
    <w:abstractNumId w:val="38"/>
  </w:num>
  <w:num w:numId="33">
    <w:abstractNumId w:val="18"/>
  </w:num>
  <w:num w:numId="34">
    <w:abstractNumId w:val="83"/>
  </w:num>
  <w:num w:numId="35">
    <w:abstractNumId w:val="86"/>
  </w:num>
  <w:num w:numId="36">
    <w:abstractNumId w:val="41"/>
  </w:num>
  <w:num w:numId="37">
    <w:abstractNumId w:val="29"/>
  </w:num>
  <w:num w:numId="38">
    <w:abstractNumId w:val="40"/>
  </w:num>
  <w:num w:numId="39">
    <w:abstractNumId w:val="53"/>
  </w:num>
  <w:num w:numId="40">
    <w:abstractNumId w:val="46"/>
  </w:num>
  <w:num w:numId="41">
    <w:abstractNumId w:val="80"/>
  </w:num>
  <w:num w:numId="42">
    <w:abstractNumId w:val="67"/>
  </w:num>
  <w:num w:numId="43">
    <w:abstractNumId w:val="21"/>
  </w:num>
  <w:num w:numId="44">
    <w:abstractNumId w:val="42"/>
  </w:num>
  <w:num w:numId="45">
    <w:abstractNumId w:val="70"/>
  </w:num>
  <w:num w:numId="46">
    <w:abstractNumId w:val="85"/>
  </w:num>
  <w:num w:numId="47">
    <w:abstractNumId w:val="60"/>
  </w:num>
  <w:num w:numId="48">
    <w:abstractNumId w:val="39"/>
  </w:num>
  <w:num w:numId="49">
    <w:abstractNumId w:val="75"/>
  </w:num>
  <w:num w:numId="50">
    <w:abstractNumId w:val="23"/>
  </w:num>
  <w:num w:numId="51">
    <w:abstractNumId w:val="44"/>
  </w:num>
  <w:num w:numId="52">
    <w:abstractNumId w:val="64"/>
  </w:num>
  <w:num w:numId="53">
    <w:abstractNumId w:val="55"/>
  </w:num>
  <w:num w:numId="54">
    <w:abstractNumId w:val="20"/>
  </w:num>
  <w:num w:numId="55">
    <w:abstractNumId w:val="36"/>
  </w:num>
  <w:num w:numId="56">
    <w:abstractNumId w:val="48"/>
  </w:num>
  <w:num w:numId="57">
    <w:abstractNumId w:val="62"/>
  </w:num>
  <w:num w:numId="58">
    <w:abstractNumId w:val="61"/>
  </w:num>
  <w:num w:numId="59">
    <w:abstractNumId w:val="73"/>
  </w:num>
  <w:num w:numId="60">
    <w:abstractNumId w:val="22"/>
  </w:num>
  <w:num w:numId="61">
    <w:abstractNumId w:val="52"/>
  </w:num>
  <w:num w:numId="62">
    <w:abstractNumId w:val="72"/>
  </w:num>
  <w:num w:numId="63">
    <w:abstractNumId w:val="51"/>
  </w:num>
  <w:num w:numId="64">
    <w:abstractNumId w:val="28"/>
  </w:num>
  <w:num w:numId="65">
    <w:abstractNumId w:val="33"/>
  </w:num>
  <w:num w:numId="66">
    <w:abstractNumId w:val="87"/>
  </w:num>
  <w:num w:numId="67">
    <w:abstractNumId w:val="74"/>
  </w:num>
  <w:num w:numId="68">
    <w:abstractNumId w:val="81"/>
  </w:num>
  <w:num w:numId="69">
    <w:abstractNumId w:val="30"/>
  </w:num>
  <w:num w:numId="70">
    <w:abstractNumId w:val="32"/>
  </w:num>
  <w:num w:numId="71">
    <w:abstractNumId w:val="24"/>
  </w:num>
  <w:num w:numId="72">
    <w:abstractNumId w:val="50"/>
  </w:num>
  <w:num w:numId="73">
    <w:abstractNumId w:val="19"/>
  </w:num>
  <w:num w:numId="74">
    <w:abstractNumId w:val="49"/>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strictFirstAndLastChar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308"/>
    <w:rsid w:val="00001B91"/>
    <w:rsid w:val="00004383"/>
    <w:rsid w:val="000057DE"/>
    <w:rsid w:val="00007207"/>
    <w:rsid w:val="00007E74"/>
    <w:rsid w:val="000116C5"/>
    <w:rsid w:val="00011DBB"/>
    <w:rsid w:val="00012F2B"/>
    <w:rsid w:val="00013CA1"/>
    <w:rsid w:val="000161AA"/>
    <w:rsid w:val="000162B1"/>
    <w:rsid w:val="0001641B"/>
    <w:rsid w:val="00016FCB"/>
    <w:rsid w:val="000227BF"/>
    <w:rsid w:val="00024FA4"/>
    <w:rsid w:val="00025C07"/>
    <w:rsid w:val="00032BD1"/>
    <w:rsid w:val="00034D12"/>
    <w:rsid w:val="00035F7C"/>
    <w:rsid w:val="00036410"/>
    <w:rsid w:val="00036C1A"/>
    <w:rsid w:val="00036DC9"/>
    <w:rsid w:val="000373AB"/>
    <w:rsid w:val="00040F12"/>
    <w:rsid w:val="00042E8E"/>
    <w:rsid w:val="00044E48"/>
    <w:rsid w:val="0004531F"/>
    <w:rsid w:val="000465AF"/>
    <w:rsid w:val="00047BA5"/>
    <w:rsid w:val="00047F15"/>
    <w:rsid w:val="00050140"/>
    <w:rsid w:val="00050DFF"/>
    <w:rsid w:val="000514BA"/>
    <w:rsid w:val="00051FCC"/>
    <w:rsid w:val="000522AB"/>
    <w:rsid w:val="00052F99"/>
    <w:rsid w:val="00053ABE"/>
    <w:rsid w:val="0005425A"/>
    <w:rsid w:val="00056F28"/>
    <w:rsid w:val="00057107"/>
    <w:rsid w:val="00057411"/>
    <w:rsid w:val="000600E1"/>
    <w:rsid w:val="00063A40"/>
    <w:rsid w:val="00066C33"/>
    <w:rsid w:val="00067DEF"/>
    <w:rsid w:val="00072CB9"/>
    <w:rsid w:val="00072D0F"/>
    <w:rsid w:val="000736E9"/>
    <w:rsid w:val="00073AC7"/>
    <w:rsid w:val="00075CD2"/>
    <w:rsid w:val="00077FAF"/>
    <w:rsid w:val="00080F6C"/>
    <w:rsid w:val="000815EB"/>
    <w:rsid w:val="00081933"/>
    <w:rsid w:val="00081D4D"/>
    <w:rsid w:val="0008212C"/>
    <w:rsid w:val="00083B2E"/>
    <w:rsid w:val="00083FE0"/>
    <w:rsid w:val="000841FC"/>
    <w:rsid w:val="00085AD6"/>
    <w:rsid w:val="00087254"/>
    <w:rsid w:val="00091969"/>
    <w:rsid w:val="00093D8E"/>
    <w:rsid w:val="00094588"/>
    <w:rsid w:val="00096318"/>
    <w:rsid w:val="0009677C"/>
    <w:rsid w:val="00096BEF"/>
    <w:rsid w:val="00097BD0"/>
    <w:rsid w:val="00097F1C"/>
    <w:rsid w:val="000A1891"/>
    <w:rsid w:val="000A1E3D"/>
    <w:rsid w:val="000A371B"/>
    <w:rsid w:val="000A3CBE"/>
    <w:rsid w:val="000A774B"/>
    <w:rsid w:val="000B29FB"/>
    <w:rsid w:val="000B6AAD"/>
    <w:rsid w:val="000C18E4"/>
    <w:rsid w:val="000C18FD"/>
    <w:rsid w:val="000C1AA6"/>
    <w:rsid w:val="000C4508"/>
    <w:rsid w:val="000C4729"/>
    <w:rsid w:val="000C5C3E"/>
    <w:rsid w:val="000C652A"/>
    <w:rsid w:val="000C73EF"/>
    <w:rsid w:val="000D12E9"/>
    <w:rsid w:val="000D2675"/>
    <w:rsid w:val="000D5801"/>
    <w:rsid w:val="000D6869"/>
    <w:rsid w:val="000D7A36"/>
    <w:rsid w:val="000D7E73"/>
    <w:rsid w:val="000E0B0E"/>
    <w:rsid w:val="000E3C0A"/>
    <w:rsid w:val="000E3FB7"/>
    <w:rsid w:val="000E4310"/>
    <w:rsid w:val="000E4A7E"/>
    <w:rsid w:val="000E64B3"/>
    <w:rsid w:val="000E6965"/>
    <w:rsid w:val="000E69A3"/>
    <w:rsid w:val="000E7D09"/>
    <w:rsid w:val="000F3626"/>
    <w:rsid w:val="000F3BA2"/>
    <w:rsid w:val="000F5F53"/>
    <w:rsid w:val="000F6CF5"/>
    <w:rsid w:val="001001E7"/>
    <w:rsid w:val="00102A5F"/>
    <w:rsid w:val="0010370A"/>
    <w:rsid w:val="001042F8"/>
    <w:rsid w:val="001100F0"/>
    <w:rsid w:val="001114FC"/>
    <w:rsid w:val="00112CD8"/>
    <w:rsid w:val="0011396E"/>
    <w:rsid w:val="00115A97"/>
    <w:rsid w:val="00116002"/>
    <w:rsid w:val="00116D20"/>
    <w:rsid w:val="001171FE"/>
    <w:rsid w:val="001178F4"/>
    <w:rsid w:val="00123094"/>
    <w:rsid w:val="00125B4F"/>
    <w:rsid w:val="00126C58"/>
    <w:rsid w:val="001320DF"/>
    <w:rsid w:val="001325A2"/>
    <w:rsid w:val="00133671"/>
    <w:rsid w:val="001337BF"/>
    <w:rsid w:val="00135693"/>
    <w:rsid w:val="001378BC"/>
    <w:rsid w:val="00143456"/>
    <w:rsid w:val="001445C2"/>
    <w:rsid w:val="00146C39"/>
    <w:rsid w:val="00147405"/>
    <w:rsid w:val="00150453"/>
    <w:rsid w:val="00150AE6"/>
    <w:rsid w:val="0015164A"/>
    <w:rsid w:val="00155DF5"/>
    <w:rsid w:val="00156C2C"/>
    <w:rsid w:val="00160F5E"/>
    <w:rsid w:val="00160F86"/>
    <w:rsid w:val="001612D1"/>
    <w:rsid w:val="00163109"/>
    <w:rsid w:val="001634D7"/>
    <w:rsid w:val="00167243"/>
    <w:rsid w:val="00173CEC"/>
    <w:rsid w:val="001743FF"/>
    <w:rsid w:val="00174D22"/>
    <w:rsid w:val="00177ACC"/>
    <w:rsid w:val="00180ADE"/>
    <w:rsid w:val="001816F9"/>
    <w:rsid w:val="00181F28"/>
    <w:rsid w:val="00186950"/>
    <w:rsid w:val="001874D8"/>
    <w:rsid w:val="00193207"/>
    <w:rsid w:val="00193602"/>
    <w:rsid w:val="00194E09"/>
    <w:rsid w:val="00194E93"/>
    <w:rsid w:val="00196ED1"/>
    <w:rsid w:val="00197FE5"/>
    <w:rsid w:val="001A3AC7"/>
    <w:rsid w:val="001A48A4"/>
    <w:rsid w:val="001A5DE0"/>
    <w:rsid w:val="001B0114"/>
    <w:rsid w:val="001B026C"/>
    <w:rsid w:val="001B0ADE"/>
    <w:rsid w:val="001B495A"/>
    <w:rsid w:val="001B503F"/>
    <w:rsid w:val="001C2684"/>
    <w:rsid w:val="001C3044"/>
    <w:rsid w:val="001C310E"/>
    <w:rsid w:val="001C343D"/>
    <w:rsid w:val="001C43DE"/>
    <w:rsid w:val="001C66F4"/>
    <w:rsid w:val="001D0C9D"/>
    <w:rsid w:val="001D3149"/>
    <w:rsid w:val="001D39D3"/>
    <w:rsid w:val="001D4AE0"/>
    <w:rsid w:val="001D578C"/>
    <w:rsid w:val="001D6607"/>
    <w:rsid w:val="001E49C4"/>
    <w:rsid w:val="001E7215"/>
    <w:rsid w:val="001F02B5"/>
    <w:rsid w:val="001F0415"/>
    <w:rsid w:val="001F1140"/>
    <w:rsid w:val="001F1C1D"/>
    <w:rsid w:val="001F2F30"/>
    <w:rsid w:val="001F4180"/>
    <w:rsid w:val="001F65A1"/>
    <w:rsid w:val="001F7844"/>
    <w:rsid w:val="00200F5A"/>
    <w:rsid w:val="002030AF"/>
    <w:rsid w:val="002040F9"/>
    <w:rsid w:val="00205F5C"/>
    <w:rsid w:val="002105F5"/>
    <w:rsid w:val="00213B39"/>
    <w:rsid w:val="00216690"/>
    <w:rsid w:val="00217567"/>
    <w:rsid w:val="00217E10"/>
    <w:rsid w:val="00222AFC"/>
    <w:rsid w:val="00222F70"/>
    <w:rsid w:val="00224940"/>
    <w:rsid w:val="00224A94"/>
    <w:rsid w:val="00227BB8"/>
    <w:rsid w:val="00230C0E"/>
    <w:rsid w:val="00233436"/>
    <w:rsid w:val="002373C0"/>
    <w:rsid w:val="00237AEE"/>
    <w:rsid w:val="00242739"/>
    <w:rsid w:val="00243551"/>
    <w:rsid w:val="00243C69"/>
    <w:rsid w:val="0024584F"/>
    <w:rsid w:val="00245DAA"/>
    <w:rsid w:val="0025154C"/>
    <w:rsid w:val="00253AAB"/>
    <w:rsid w:val="00255B8E"/>
    <w:rsid w:val="0026458D"/>
    <w:rsid w:val="00264D37"/>
    <w:rsid w:val="00265232"/>
    <w:rsid w:val="00265C0D"/>
    <w:rsid w:val="00265F4F"/>
    <w:rsid w:val="00270088"/>
    <w:rsid w:val="00273A80"/>
    <w:rsid w:val="00276C91"/>
    <w:rsid w:val="00280B11"/>
    <w:rsid w:val="00280EBE"/>
    <w:rsid w:val="002814DB"/>
    <w:rsid w:val="002822D9"/>
    <w:rsid w:val="00283FA5"/>
    <w:rsid w:val="00284447"/>
    <w:rsid w:val="00284591"/>
    <w:rsid w:val="00287E6F"/>
    <w:rsid w:val="00291E9D"/>
    <w:rsid w:val="002922BE"/>
    <w:rsid w:val="002929BC"/>
    <w:rsid w:val="002935B5"/>
    <w:rsid w:val="00296308"/>
    <w:rsid w:val="002A389C"/>
    <w:rsid w:val="002A3955"/>
    <w:rsid w:val="002A4D6D"/>
    <w:rsid w:val="002A5CD4"/>
    <w:rsid w:val="002A5F46"/>
    <w:rsid w:val="002A78F1"/>
    <w:rsid w:val="002A7BB9"/>
    <w:rsid w:val="002B0C91"/>
    <w:rsid w:val="002B11B5"/>
    <w:rsid w:val="002B3D72"/>
    <w:rsid w:val="002B3E11"/>
    <w:rsid w:val="002B71C3"/>
    <w:rsid w:val="002B7346"/>
    <w:rsid w:val="002B7DF7"/>
    <w:rsid w:val="002C2671"/>
    <w:rsid w:val="002C3883"/>
    <w:rsid w:val="002C47CB"/>
    <w:rsid w:val="002C5646"/>
    <w:rsid w:val="002C5698"/>
    <w:rsid w:val="002C6F6D"/>
    <w:rsid w:val="002D2840"/>
    <w:rsid w:val="002D504D"/>
    <w:rsid w:val="002D7C54"/>
    <w:rsid w:val="002E0D62"/>
    <w:rsid w:val="002E29E3"/>
    <w:rsid w:val="002E2D2B"/>
    <w:rsid w:val="002E332B"/>
    <w:rsid w:val="002E5780"/>
    <w:rsid w:val="002E791C"/>
    <w:rsid w:val="002F0289"/>
    <w:rsid w:val="002F37A2"/>
    <w:rsid w:val="002F37C6"/>
    <w:rsid w:val="002F43AD"/>
    <w:rsid w:val="002F4E64"/>
    <w:rsid w:val="0030486F"/>
    <w:rsid w:val="00305FB7"/>
    <w:rsid w:val="00307175"/>
    <w:rsid w:val="00310090"/>
    <w:rsid w:val="00310ADD"/>
    <w:rsid w:val="00311F2B"/>
    <w:rsid w:val="00316A9E"/>
    <w:rsid w:val="0032299C"/>
    <w:rsid w:val="00323159"/>
    <w:rsid w:val="003248AE"/>
    <w:rsid w:val="00325AB1"/>
    <w:rsid w:val="00325B3F"/>
    <w:rsid w:val="00326D39"/>
    <w:rsid w:val="00327540"/>
    <w:rsid w:val="00334BAD"/>
    <w:rsid w:val="0033501C"/>
    <w:rsid w:val="0033780F"/>
    <w:rsid w:val="0034078A"/>
    <w:rsid w:val="00341247"/>
    <w:rsid w:val="00342C7E"/>
    <w:rsid w:val="003439AF"/>
    <w:rsid w:val="00343E70"/>
    <w:rsid w:val="003441C4"/>
    <w:rsid w:val="00344997"/>
    <w:rsid w:val="00344E74"/>
    <w:rsid w:val="00347082"/>
    <w:rsid w:val="003471E2"/>
    <w:rsid w:val="0035077A"/>
    <w:rsid w:val="00350F0C"/>
    <w:rsid w:val="003518E8"/>
    <w:rsid w:val="00353174"/>
    <w:rsid w:val="00354C35"/>
    <w:rsid w:val="00355981"/>
    <w:rsid w:val="00362EBF"/>
    <w:rsid w:val="0037072D"/>
    <w:rsid w:val="0037307D"/>
    <w:rsid w:val="00373612"/>
    <w:rsid w:val="003738F4"/>
    <w:rsid w:val="00373910"/>
    <w:rsid w:val="00373AA8"/>
    <w:rsid w:val="00373AD3"/>
    <w:rsid w:val="00374022"/>
    <w:rsid w:val="00374DC6"/>
    <w:rsid w:val="00376A20"/>
    <w:rsid w:val="003808AE"/>
    <w:rsid w:val="00381E4E"/>
    <w:rsid w:val="00382710"/>
    <w:rsid w:val="00382D25"/>
    <w:rsid w:val="00383016"/>
    <w:rsid w:val="0038376F"/>
    <w:rsid w:val="00384178"/>
    <w:rsid w:val="00384B8D"/>
    <w:rsid w:val="00384F10"/>
    <w:rsid w:val="00384F3D"/>
    <w:rsid w:val="00385104"/>
    <w:rsid w:val="00391E15"/>
    <w:rsid w:val="00394F4C"/>
    <w:rsid w:val="0039685E"/>
    <w:rsid w:val="003A26B7"/>
    <w:rsid w:val="003A312E"/>
    <w:rsid w:val="003A342A"/>
    <w:rsid w:val="003A3BB8"/>
    <w:rsid w:val="003A445C"/>
    <w:rsid w:val="003A54E7"/>
    <w:rsid w:val="003A5609"/>
    <w:rsid w:val="003A5EF5"/>
    <w:rsid w:val="003A6516"/>
    <w:rsid w:val="003A7199"/>
    <w:rsid w:val="003B00FC"/>
    <w:rsid w:val="003B1B77"/>
    <w:rsid w:val="003B2F5F"/>
    <w:rsid w:val="003B5723"/>
    <w:rsid w:val="003B709B"/>
    <w:rsid w:val="003B7FC3"/>
    <w:rsid w:val="003C355C"/>
    <w:rsid w:val="003C37E3"/>
    <w:rsid w:val="003C4576"/>
    <w:rsid w:val="003C6743"/>
    <w:rsid w:val="003C6936"/>
    <w:rsid w:val="003D13E7"/>
    <w:rsid w:val="003D4092"/>
    <w:rsid w:val="003D51BE"/>
    <w:rsid w:val="003D535E"/>
    <w:rsid w:val="003D7D92"/>
    <w:rsid w:val="003E0364"/>
    <w:rsid w:val="003E1092"/>
    <w:rsid w:val="003E58B7"/>
    <w:rsid w:val="003E5E45"/>
    <w:rsid w:val="003F48D9"/>
    <w:rsid w:val="003F6521"/>
    <w:rsid w:val="003F6DE9"/>
    <w:rsid w:val="003F6EA6"/>
    <w:rsid w:val="003F76A7"/>
    <w:rsid w:val="00400D5A"/>
    <w:rsid w:val="00402073"/>
    <w:rsid w:val="004026A5"/>
    <w:rsid w:val="0040392A"/>
    <w:rsid w:val="00406A67"/>
    <w:rsid w:val="00410B3D"/>
    <w:rsid w:val="00411842"/>
    <w:rsid w:val="004120FB"/>
    <w:rsid w:val="0041225C"/>
    <w:rsid w:val="004130DB"/>
    <w:rsid w:val="00417BC8"/>
    <w:rsid w:val="00420196"/>
    <w:rsid w:val="0042392E"/>
    <w:rsid w:val="0042409A"/>
    <w:rsid w:val="00424D29"/>
    <w:rsid w:val="00424FE3"/>
    <w:rsid w:val="00426220"/>
    <w:rsid w:val="004334BB"/>
    <w:rsid w:val="00434879"/>
    <w:rsid w:val="00435516"/>
    <w:rsid w:val="00435A80"/>
    <w:rsid w:val="00437BA5"/>
    <w:rsid w:val="004402C9"/>
    <w:rsid w:val="004439F5"/>
    <w:rsid w:val="00445D6A"/>
    <w:rsid w:val="004511AA"/>
    <w:rsid w:val="004524F9"/>
    <w:rsid w:val="00452E3B"/>
    <w:rsid w:val="00455EB4"/>
    <w:rsid w:val="0045677D"/>
    <w:rsid w:val="00460D14"/>
    <w:rsid w:val="00462D55"/>
    <w:rsid w:val="0046545C"/>
    <w:rsid w:val="00470C16"/>
    <w:rsid w:val="00471CA8"/>
    <w:rsid w:val="004720BA"/>
    <w:rsid w:val="004757C0"/>
    <w:rsid w:val="00475AFC"/>
    <w:rsid w:val="00477A0A"/>
    <w:rsid w:val="00480A45"/>
    <w:rsid w:val="00487303"/>
    <w:rsid w:val="00487503"/>
    <w:rsid w:val="004907C2"/>
    <w:rsid w:val="00491ABD"/>
    <w:rsid w:val="0049259E"/>
    <w:rsid w:val="00493204"/>
    <w:rsid w:val="0049340D"/>
    <w:rsid w:val="004939AC"/>
    <w:rsid w:val="00493C6D"/>
    <w:rsid w:val="00493E68"/>
    <w:rsid w:val="00496AB6"/>
    <w:rsid w:val="0049702A"/>
    <w:rsid w:val="004A0122"/>
    <w:rsid w:val="004A0E96"/>
    <w:rsid w:val="004A26DD"/>
    <w:rsid w:val="004A54C5"/>
    <w:rsid w:val="004A56C8"/>
    <w:rsid w:val="004B44C9"/>
    <w:rsid w:val="004B6E1F"/>
    <w:rsid w:val="004B7EFF"/>
    <w:rsid w:val="004C0541"/>
    <w:rsid w:val="004C17BE"/>
    <w:rsid w:val="004C2A91"/>
    <w:rsid w:val="004C5DE2"/>
    <w:rsid w:val="004C7FC9"/>
    <w:rsid w:val="004D0D6A"/>
    <w:rsid w:val="004D1FB2"/>
    <w:rsid w:val="004D232C"/>
    <w:rsid w:val="004D23D6"/>
    <w:rsid w:val="004D2571"/>
    <w:rsid w:val="004D2B5B"/>
    <w:rsid w:val="004D5913"/>
    <w:rsid w:val="004D73D7"/>
    <w:rsid w:val="004E288B"/>
    <w:rsid w:val="004E3821"/>
    <w:rsid w:val="004E4487"/>
    <w:rsid w:val="004F004A"/>
    <w:rsid w:val="004F0243"/>
    <w:rsid w:val="004F165D"/>
    <w:rsid w:val="00501020"/>
    <w:rsid w:val="00501737"/>
    <w:rsid w:val="00501D59"/>
    <w:rsid w:val="005048B6"/>
    <w:rsid w:val="00505BFE"/>
    <w:rsid w:val="0051175A"/>
    <w:rsid w:val="00512695"/>
    <w:rsid w:val="005129F7"/>
    <w:rsid w:val="00512CD8"/>
    <w:rsid w:val="00513BAA"/>
    <w:rsid w:val="005166F5"/>
    <w:rsid w:val="0052341C"/>
    <w:rsid w:val="0053048C"/>
    <w:rsid w:val="005316C5"/>
    <w:rsid w:val="00531F7A"/>
    <w:rsid w:val="00534490"/>
    <w:rsid w:val="00535686"/>
    <w:rsid w:val="0053781A"/>
    <w:rsid w:val="005403C8"/>
    <w:rsid w:val="00540988"/>
    <w:rsid w:val="005455BC"/>
    <w:rsid w:val="00545BAB"/>
    <w:rsid w:val="00547E39"/>
    <w:rsid w:val="00550C9A"/>
    <w:rsid w:val="00552122"/>
    <w:rsid w:val="0055247B"/>
    <w:rsid w:val="00552E44"/>
    <w:rsid w:val="00556D67"/>
    <w:rsid w:val="00560AF0"/>
    <w:rsid w:val="00562228"/>
    <w:rsid w:val="005657CF"/>
    <w:rsid w:val="00567343"/>
    <w:rsid w:val="00571C73"/>
    <w:rsid w:val="0057453B"/>
    <w:rsid w:val="0057586C"/>
    <w:rsid w:val="00576CBC"/>
    <w:rsid w:val="00576E3B"/>
    <w:rsid w:val="005823CF"/>
    <w:rsid w:val="00582AEB"/>
    <w:rsid w:val="00583F8F"/>
    <w:rsid w:val="00585964"/>
    <w:rsid w:val="00592DDA"/>
    <w:rsid w:val="00593D33"/>
    <w:rsid w:val="005947ED"/>
    <w:rsid w:val="00596788"/>
    <w:rsid w:val="00596FCB"/>
    <w:rsid w:val="005A0D81"/>
    <w:rsid w:val="005A467B"/>
    <w:rsid w:val="005A7D09"/>
    <w:rsid w:val="005B0D7D"/>
    <w:rsid w:val="005B150F"/>
    <w:rsid w:val="005B2D7F"/>
    <w:rsid w:val="005B3389"/>
    <w:rsid w:val="005B3424"/>
    <w:rsid w:val="005B395E"/>
    <w:rsid w:val="005B4099"/>
    <w:rsid w:val="005B54EA"/>
    <w:rsid w:val="005C0B0F"/>
    <w:rsid w:val="005C1485"/>
    <w:rsid w:val="005C1A71"/>
    <w:rsid w:val="005C4F18"/>
    <w:rsid w:val="005C6EE4"/>
    <w:rsid w:val="005C760E"/>
    <w:rsid w:val="005D0139"/>
    <w:rsid w:val="005D2398"/>
    <w:rsid w:val="005D2B9A"/>
    <w:rsid w:val="005D5D08"/>
    <w:rsid w:val="005E2175"/>
    <w:rsid w:val="005E5878"/>
    <w:rsid w:val="005E5DFF"/>
    <w:rsid w:val="005E68CF"/>
    <w:rsid w:val="005F1439"/>
    <w:rsid w:val="005F176B"/>
    <w:rsid w:val="005F18CD"/>
    <w:rsid w:val="005F51A6"/>
    <w:rsid w:val="005F732D"/>
    <w:rsid w:val="005F79AB"/>
    <w:rsid w:val="00602101"/>
    <w:rsid w:val="00602297"/>
    <w:rsid w:val="00605075"/>
    <w:rsid w:val="00607A09"/>
    <w:rsid w:val="00611BF8"/>
    <w:rsid w:val="00611CCE"/>
    <w:rsid w:val="00612D03"/>
    <w:rsid w:val="0061314F"/>
    <w:rsid w:val="0061346F"/>
    <w:rsid w:val="006136FD"/>
    <w:rsid w:val="00616AED"/>
    <w:rsid w:val="00616B55"/>
    <w:rsid w:val="006172DB"/>
    <w:rsid w:val="00617FA8"/>
    <w:rsid w:val="00621976"/>
    <w:rsid w:val="00622677"/>
    <w:rsid w:val="00622B16"/>
    <w:rsid w:val="00626B95"/>
    <w:rsid w:val="00630872"/>
    <w:rsid w:val="006309F2"/>
    <w:rsid w:val="00631B13"/>
    <w:rsid w:val="00632C21"/>
    <w:rsid w:val="006373DE"/>
    <w:rsid w:val="00637425"/>
    <w:rsid w:val="00637ED1"/>
    <w:rsid w:val="00640244"/>
    <w:rsid w:val="00640666"/>
    <w:rsid w:val="00640F7B"/>
    <w:rsid w:val="00646F50"/>
    <w:rsid w:val="0065094B"/>
    <w:rsid w:val="00652049"/>
    <w:rsid w:val="00653D8A"/>
    <w:rsid w:val="00655263"/>
    <w:rsid w:val="00655EE8"/>
    <w:rsid w:val="006638DF"/>
    <w:rsid w:val="00664501"/>
    <w:rsid w:val="00664DE1"/>
    <w:rsid w:val="00666917"/>
    <w:rsid w:val="00667B13"/>
    <w:rsid w:val="00667B2A"/>
    <w:rsid w:val="00674BBC"/>
    <w:rsid w:val="00676559"/>
    <w:rsid w:val="006765E5"/>
    <w:rsid w:val="006807E0"/>
    <w:rsid w:val="0068308D"/>
    <w:rsid w:val="00687B36"/>
    <w:rsid w:val="0069016C"/>
    <w:rsid w:val="00690FC2"/>
    <w:rsid w:val="006934C3"/>
    <w:rsid w:val="00694749"/>
    <w:rsid w:val="00697DED"/>
    <w:rsid w:val="006A3795"/>
    <w:rsid w:val="006A38C5"/>
    <w:rsid w:val="006A5454"/>
    <w:rsid w:val="006A6EB4"/>
    <w:rsid w:val="006B12B2"/>
    <w:rsid w:val="006B1D83"/>
    <w:rsid w:val="006B4C51"/>
    <w:rsid w:val="006B5D66"/>
    <w:rsid w:val="006B6E51"/>
    <w:rsid w:val="006C04DE"/>
    <w:rsid w:val="006C15DC"/>
    <w:rsid w:val="006C193E"/>
    <w:rsid w:val="006D09CE"/>
    <w:rsid w:val="006D2AE4"/>
    <w:rsid w:val="006D4758"/>
    <w:rsid w:val="006D4F38"/>
    <w:rsid w:val="006D736D"/>
    <w:rsid w:val="006E064E"/>
    <w:rsid w:val="006E1648"/>
    <w:rsid w:val="006E1AEE"/>
    <w:rsid w:val="006E411C"/>
    <w:rsid w:val="006E478D"/>
    <w:rsid w:val="006E7BFA"/>
    <w:rsid w:val="006F0304"/>
    <w:rsid w:val="006F0D5C"/>
    <w:rsid w:val="006F3272"/>
    <w:rsid w:val="006F341E"/>
    <w:rsid w:val="006F7ADD"/>
    <w:rsid w:val="0070402D"/>
    <w:rsid w:val="00706150"/>
    <w:rsid w:val="00706618"/>
    <w:rsid w:val="007078B9"/>
    <w:rsid w:val="0071090E"/>
    <w:rsid w:val="0071380D"/>
    <w:rsid w:val="00715008"/>
    <w:rsid w:val="00721218"/>
    <w:rsid w:val="00724B81"/>
    <w:rsid w:val="00725D79"/>
    <w:rsid w:val="00726A38"/>
    <w:rsid w:val="00727CBB"/>
    <w:rsid w:val="007307F7"/>
    <w:rsid w:val="007313CD"/>
    <w:rsid w:val="00731566"/>
    <w:rsid w:val="00732E40"/>
    <w:rsid w:val="00741297"/>
    <w:rsid w:val="00742D13"/>
    <w:rsid w:val="007441A8"/>
    <w:rsid w:val="007473BC"/>
    <w:rsid w:val="00752C52"/>
    <w:rsid w:val="00754F21"/>
    <w:rsid w:val="00755FCE"/>
    <w:rsid w:val="00760E55"/>
    <w:rsid w:val="0076395C"/>
    <w:rsid w:val="0076458F"/>
    <w:rsid w:val="00766360"/>
    <w:rsid w:val="0076735D"/>
    <w:rsid w:val="00773A96"/>
    <w:rsid w:val="0077449C"/>
    <w:rsid w:val="00774EA0"/>
    <w:rsid w:val="007750BB"/>
    <w:rsid w:val="00776134"/>
    <w:rsid w:val="00776172"/>
    <w:rsid w:val="00784BBE"/>
    <w:rsid w:val="00791625"/>
    <w:rsid w:val="00793594"/>
    <w:rsid w:val="00794842"/>
    <w:rsid w:val="007967C3"/>
    <w:rsid w:val="007A2E25"/>
    <w:rsid w:val="007A44E4"/>
    <w:rsid w:val="007A5304"/>
    <w:rsid w:val="007B02A2"/>
    <w:rsid w:val="007B2368"/>
    <w:rsid w:val="007B770C"/>
    <w:rsid w:val="007C0254"/>
    <w:rsid w:val="007C0435"/>
    <w:rsid w:val="007C09AA"/>
    <w:rsid w:val="007C3938"/>
    <w:rsid w:val="007C3D6E"/>
    <w:rsid w:val="007C3EDD"/>
    <w:rsid w:val="007D10BB"/>
    <w:rsid w:val="007D193C"/>
    <w:rsid w:val="007D39F5"/>
    <w:rsid w:val="007D3C56"/>
    <w:rsid w:val="007D468A"/>
    <w:rsid w:val="007E4DCC"/>
    <w:rsid w:val="007E668A"/>
    <w:rsid w:val="007E66B6"/>
    <w:rsid w:val="007F0D95"/>
    <w:rsid w:val="007F0F35"/>
    <w:rsid w:val="007F3650"/>
    <w:rsid w:val="007F3F84"/>
    <w:rsid w:val="007F501F"/>
    <w:rsid w:val="007F5414"/>
    <w:rsid w:val="007F56CA"/>
    <w:rsid w:val="007F68C9"/>
    <w:rsid w:val="00800B52"/>
    <w:rsid w:val="00800F36"/>
    <w:rsid w:val="0080584E"/>
    <w:rsid w:val="00806548"/>
    <w:rsid w:val="00806B52"/>
    <w:rsid w:val="008073C6"/>
    <w:rsid w:val="00807CA9"/>
    <w:rsid w:val="0081140E"/>
    <w:rsid w:val="00817E6E"/>
    <w:rsid w:val="008245C8"/>
    <w:rsid w:val="00827587"/>
    <w:rsid w:val="00827731"/>
    <w:rsid w:val="00830C3A"/>
    <w:rsid w:val="00834A2F"/>
    <w:rsid w:val="008362F0"/>
    <w:rsid w:val="008405A9"/>
    <w:rsid w:val="00840BCB"/>
    <w:rsid w:val="0084134C"/>
    <w:rsid w:val="0084254D"/>
    <w:rsid w:val="0084284C"/>
    <w:rsid w:val="0084319A"/>
    <w:rsid w:val="00843A0B"/>
    <w:rsid w:val="00843A57"/>
    <w:rsid w:val="00845059"/>
    <w:rsid w:val="008467F5"/>
    <w:rsid w:val="008522B4"/>
    <w:rsid w:val="00854938"/>
    <w:rsid w:val="0085558A"/>
    <w:rsid w:val="00857670"/>
    <w:rsid w:val="00857F60"/>
    <w:rsid w:val="0086020B"/>
    <w:rsid w:val="008609B5"/>
    <w:rsid w:val="00860F08"/>
    <w:rsid w:val="008646EA"/>
    <w:rsid w:val="00864873"/>
    <w:rsid w:val="00865CB5"/>
    <w:rsid w:val="00866998"/>
    <w:rsid w:val="00870E93"/>
    <w:rsid w:val="00874EC8"/>
    <w:rsid w:val="008822E9"/>
    <w:rsid w:val="008827C0"/>
    <w:rsid w:val="00883A7F"/>
    <w:rsid w:val="00884D40"/>
    <w:rsid w:val="008874B4"/>
    <w:rsid w:val="00893012"/>
    <w:rsid w:val="00893483"/>
    <w:rsid w:val="00893CDD"/>
    <w:rsid w:val="0089492A"/>
    <w:rsid w:val="008A02C9"/>
    <w:rsid w:val="008A2576"/>
    <w:rsid w:val="008A2F3B"/>
    <w:rsid w:val="008A2F63"/>
    <w:rsid w:val="008A35EC"/>
    <w:rsid w:val="008A4ADE"/>
    <w:rsid w:val="008A50DC"/>
    <w:rsid w:val="008A56B9"/>
    <w:rsid w:val="008B28F9"/>
    <w:rsid w:val="008B3DCD"/>
    <w:rsid w:val="008B44C4"/>
    <w:rsid w:val="008B51D9"/>
    <w:rsid w:val="008B531F"/>
    <w:rsid w:val="008B5D19"/>
    <w:rsid w:val="008B71B0"/>
    <w:rsid w:val="008B7822"/>
    <w:rsid w:val="008B7CC4"/>
    <w:rsid w:val="008C0284"/>
    <w:rsid w:val="008D0D59"/>
    <w:rsid w:val="008D40F9"/>
    <w:rsid w:val="008D497B"/>
    <w:rsid w:val="008D799A"/>
    <w:rsid w:val="008E1B92"/>
    <w:rsid w:val="008E3A62"/>
    <w:rsid w:val="008E4212"/>
    <w:rsid w:val="008E4B21"/>
    <w:rsid w:val="008E50AA"/>
    <w:rsid w:val="008E6A8B"/>
    <w:rsid w:val="008E6BB3"/>
    <w:rsid w:val="008E70BC"/>
    <w:rsid w:val="008E7756"/>
    <w:rsid w:val="008F0BEB"/>
    <w:rsid w:val="008F275D"/>
    <w:rsid w:val="008F4E87"/>
    <w:rsid w:val="008F7F7C"/>
    <w:rsid w:val="009022B8"/>
    <w:rsid w:val="00902D2F"/>
    <w:rsid w:val="00903190"/>
    <w:rsid w:val="009040FF"/>
    <w:rsid w:val="00904BC1"/>
    <w:rsid w:val="00907FBE"/>
    <w:rsid w:val="00914382"/>
    <w:rsid w:val="00914392"/>
    <w:rsid w:val="009164C8"/>
    <w:rsid w:val="0092060D"/>
    <w:rsid w:val="009219BA"/>
    <w:rsid w:val="0092313A"/>
    <w:rsid w:val="00930347"/>
    <w:rsid w:val="009314A3"/>
    <w:rsid w:val="009353E9"/>
    <w:rsid w:val="0093674A"/>
    <w:rsid w:val="00936DCB"/>
    <w:rsid w:val="00941523"/>
    <w:rsid w:val="00943105"/>
    <w:rsid w:val="00947FCE"/>
    <w:rsid w:val="00950324"/>
    <w:rsid w:val="00952408"/>
    <w:rsid w:val="00963C5B"/>
    <w:rsid w:val="009674A7"/>
    <w:rsid w:val="00971F67"/>
    <w:rsid w:val="0097369E"/>
    <w:rsid w:val="009758C5"/>
    <w:rsid w:val="00976203"/>
    <w:rsid w:val="00976316"/>
    <w:rsid w:val="00977349"/>
    <w:rsid w:val="00977520"/>
    <w:rsid w:val="00981F0E"/>
    <w:rsid w:val="00983052"/>
    <w:rsid w:val="00985202"/>
    <w:rsid w:val="00986083"/>
    <w:rsid w:val="00987AA5"/>
    <w:rsid w:val="00987D6A"/>
    <w:rsid w:val="00987E4F"/>
    <w:rsid w:val="00987EFA"/>
    <w:rsid w:val="0099011E"/>
    <w:rsid w:val="00990424"/>
    <w:rsid w:val="009924DF"/>
    <w:rsid w:val="00995234"/>
    <w:rsid w:val="009A05AD"/>
    <w:rsid w:val="009A33D5"/>
    <w:rsid w:val="009A365B"/>
    <w:rsid w:val="009A5530"/>
    <w:rsid w:val="009A7CCB"/>
    <w:rsid w:val="009B260D"/>
    <w:rsid w:val="009B532B"/>
    <w:rsid w:val="009C1548"/>
    <w:rsid w:val="009C162F"/>
    <w:rsid w:val="009C400D"/>
    <w:rsid w:val="009C5626"/>
    <w:rsid w:val="009C67EF"/>
    <w:rsid w:val="009D077A"/>
    <w:rsid w:val="009D1A63"/>
    <w:rsid w:val="009D48B7"/>
    <w:rsid w:val="009D495A"/>
    <w:rsid w:val="009D6350"/>
    <w:rsid w:val="009E0013"/>
    <w:rsid w:val="009E0135"/>
    <w:rsid w:val="009E0E17"/>
    <w:rsid w:val="009E3C84"/>
    <w:rsid w:val="009E6CB6"/>
    <w:rsid w:val="009E7E86"/>
    <w:rsid w:val="009F0348"/>
    <w:rsid w:val="009F0A02"/>
    <w:rsid w:val="009F197A"/>
    <w:rsid w:val="009F3A82"/>
    <w:rsid w:val="009F4796"/>
    <w:rsid w:val="009F622E"/>
    <w:rsid w:val="009F6D12"/>
    <w:rsid w:val="009F6DAE"/>
    <w:rsid w:val="00A0110B"/>
    <w:rsid w:val="00A04C63"/>
    <w:rsid w:val="00A0630B"/>
    <w:rsid w:val="00A0728C"/>
    <w:rsid w:val="00A1056B"/>
    <w:rsid w:val="00A110C4"/>
    <w:rsid w:val="00A11899"/>
    <w:rsid w:val="00A11C48"/>
    <w:rsid w:val="00A126BE"/>
    <w:rsid w:val="00A12801"/>
    <w:rsid w:val="00A13D59"/>
    <w:rsid w:val="00A16A49"/>
    <w:rsid w:val="00A174C8"/>
    <w:rsid w:val="00A23BF0"/>
    <w:rsid w:val="00A309D4"/>
    <w:rsid w:val="00A3136A"/>
    <w:rsid w:val="00A34790"/>
    <w:rsid w:val="00A368D9"/>
    <w:rsid w:val="00A37A3B"/>
    <w:rsid w:val="00A40847"/>
    <w:rsid w:val="00A41FA1"/>
    <w:rsid w:val="00A43952"/>
    <w:rsid w:val="00A457AB"/>
    <w:rsid w:val="00A46220"/>
    <w:rsid w:val="00A47E69"/>
    <w:rsid w:val="00A501A0"/>
    <w:rsid w:val="00A515F0"/>
    <w:rsid w:val="00A53F47"/>
    <w:rsid w:val="00A62EE1"/>
    <w:rsid w:val="00A64086"/>
    <w:rsid w:val="00A6466E"/>
    <w:rsid w:val="00A73C80"/>
    <w:rsid w:val="00A75912"/>
    <w:rsid w:val="00A77420"/>
    <w:rsid w:val="00A814E9"/>
    <w:rsid w:val="00A82F72"/>
    <w:rsid w:val="00A835DE"/>
    <w:rsid w:val="00A846DD"/>
    <w:rsid w:val="00A8600F"/>
    <w:rsid w:val="00A8640A"/>
    <w:rsid w:val="00A8675B"/>
    <w:rsid w:val="00A879EF"/>
    <w:rsid w:val="00A87CCA"/>
    <w:rsid w:val="00A91840"/>
    <w:rsid w:val="00A9248F"/>
    <w:rsid w:val="00A94223"/>
    <w:rsid w:val="00A9509F"/>
    <w:rsid w:val="00A95B98"/>
    <w:rsid w:val="00A97CD0"/>
    <w:rsid w:val="00AA03A4"/>
    <w:rsid w:val="00AA26EC"/>
    <w:rsid w:val="00AA2CBE"/>
    <w:rsid w:val="00AA3524"/>
    <w:rsid w:val="00AB3E82"/>
    <w:rsid w:val="00AB487B"/>
    <w:rsid w:val="00AB5011"/>
    <w:rsid w:val="00AB503D"/>
    <w:rsid w:val="00AC2195"/>
    <w:rsid w:val="00AC2666"/>
    <w:rsid w:val="00AC2E58"/>
    <w:rsid w:val="00AC3B3C"/>
    <w:rsid w:val="00AC640E"/>
    <w:rsid w:val="00AC6AAC"/>
    <w:rsid w:val="00AC6BA8"/>
    <w:rsid w:val="00AC71C7"/>
    <w:rsid w:val="00AD618B"/>
    <w:rsid w:val="00AD6D14"/>
    <w:rsid w:val="00AE01D6"/>
    <w:rsid w:val="00AE1FEC"/>
    <w:rsid w:val="00AE6054"/>
    <w:rsid w:val="00AE67E0"/>
    <w:rsid w:val="00AE702C"/>
    <w:rsid w:val="00AF18C5"/>
    <w:rsid w:val="00AF312B"/>
    <w:rsid w:val="00AF35C5"/>
    <w:rsid w:val="00AF5841"/>
    <w:rsid w:val="00AF5B4D"/>
    <w:rsid w:val="00AF5ECB"/>
    <w:rsid w:val="00B0465C"/>
    <w:rsid w:val="00B04F41"/>
    <w:rsid w:val="00B07C7B"/>
    <w:rsid w:val="00B10B3D"/>
    <w:rsid w:val="00B110FD"/>
    <w:rsid w:val="00B12E38"/>
    <w:rsid w:val="00B16AD5"/>
    <w:rsid w:val="00B17015"/>
    <w:rsid w:val="00B1744D"/>
    <w:rsid w:val="00B21026"/>
    <w:rsid w:val="00B216AF"/>
    <w:rsid w:val="00B219CA"/>
    <w:rsid w:val="00B21AED"/>
    <w:rsid w:val="00B2272B"/>
    <w:rsid w:val="00B25119"/>
    <w:rsid w:val="00B269EC"/>
    <w:rsid w:val="00B31CC9"/>
    <w:rsid w:val="00B408EC"/>
    <w:rsid w:val="00B40EE4"/>
    <w:rsid w:val="00B43163"/>
    <w:rsid w:val="00B43C3E"/>
    <w:rsid w:val="00B43F73"/>
    <w:rsid w:val="00B555F9"/>
    <w:rsid w:val="00B55924"/>
    <w:rsid w:val="00B6008F"/>
    <w:rsid w:val="00B60E6B"/>
    <w:rsid w:val="00B61655"/>
    <w:rsid w:val="00B61AFF"/>
    <w:rsid w:val="00B629DE"/>
    <w:rsid w:val="00B65F81"/>
    <w:rsid w:val="00B660BE"/>
    <w:rsid w:val="00B74B55"/>
    <w:rsid w:val="00B76188"/>
    <w:rsid w:val="00B844CD"/>
    <w:rsid w:val="00B852E7"/>
    <w:rsid w:val="00B8647E"/>
    <w:rsid w:val="00B87099"/>
    <w:rsid w:val="00B91952"/>
    <w:rsid w:val="00B91B32"/>
    <w:rsid w:val="00B92E4E"/>
    <w:rsid w:val="00B9496F"/>
    <w:rsid w:val="00B96D8F"/>
    <w:rsid w:val="00B96DD3"/>
    <w:rsid w:val="00B97BED"/>
    <w:rsid w:val="00BA0E22"/>
    <w:rsid w:val="00BA264F"/>
    <w:rsid w:val="00BA276E"/>
    <w:rsid w:val="00BA7B27"/>
    <w:rsid w:val="00BB45B7"/>
    <w:rsid w:val="00BB4F46"/>
    <w:rsid w:val="00BB59C1"/>
    <w:rsid w:val="00BB6A92"/>
    <w:rsid w:val="00BC032E"/>
    <w:rsid w:val="00BC117F"/>
    <w:rsid w:val="00BC156C"/>
    <w:rsid w:val="00BC2A19"/>
    <w:rsid w:val="00BC492C"/>
    <w:rsid w:val="00BC7E41"/>
    <w:rsid w:val="00BD0419"/>
    <w:rsid w:val="00BD0AE7"/>
    <w:rsid w:val="00BD1067"/>
    <w:rsid w:val="00BD2480"/>
    <w:rsid w:val="00BD3A52"/>
    <w:rsid w:val="00BD6B7E"/>
    <w:rsid w:val="00BD6D14"/>
    <w:rsid w:val="00BE1614"/>
    <w:rsid w:val="00BF0F24"/>
    <w:rsid w:val="00BF361C"/>
    <w:rsid w:val="00BF4D30"/>
    <w:rsid w:val="00BF7258"/>
    <w:rsid w:val="00BF7E3F"/>
    <w:rsid w:val="00C037B0"/>
    <w:rsid w:val="00C055AD"/>
    <w:rsid w:val="00C1222D"/>
    <w:rsid w:val="00C123C5"/>
    <w:rsid w:val="00C15C40"/>
    <w:rsid w:val="00C20D5D"/>
    <w:rsid w:val="00C2142D"/>
    <w:rsid w:val="00C23417"/>
    <w:rsid w:val="00C236BB"/>
    <w:rsid w:val="00C248E9"/>
    <w:rsid w:val="00C24BC3"/>
    <w:rsid w:val="00C2514A"/>
    <w:rsid w:val="00C3329B"/>
    <w:rsid w:val="00C33489"/>
    <w:rsid w:val="00C34DD2"/>
    <w:rsid w:val="00C35487"/>
    <w:rsid w:val="00C36F02"/>
    <w:rsid w:val="00C37E12"/>
    <w:rsid w:val="00C4424D"/>
    <w:rsid w:val="00C45976"/>
    <w:rsid w:val="00C47169"/>
    <w:rsid w:val="00C52006"/>
    <w:rsid w:val="00C5276B"/>
    <w:rsid w:val="00C53820"/>
    <w:rsid w:val="00C5400A"/>
    <w:rsid w:val="00C55186"/>
    <w:rsid w:val="00C57309"/>
    <w:rsid w:val="00C61163"/>
    <w:rsid w:val="00C6230A"/>
    <w:rsid w:val="00C62EB6"/>
    <w:rsid w:val="00C70CBD"/>
    <w:rsid w:val="00C73843"/>
    <w:rsid w:val="00C76073"/>
    <w:rsid w:val="00C767AA"/>
    <w:rsid w:val="00C8127F"/>
    <w:rsid w:val="00C81989"/>
    <w:rsid w:val="00C82F56"/>
    <w:rsid w:val="00C8326C"/>
    <w:rsid w:val="00C84F14"/>
    <w:rsid w:val="00C857FC"/>
    <w:rsid w:val="00C877DD"/>
    <w:rsid w:val="00C87A17"/>
    <w:rsid w:val="00C91535"/>
    <w:rsid w:val="00C940BD"/>
    <w:rsid w:val="00C94808"/>
    <w:rsid w:val="00CA2F79"/>
    <w:rsid w:val="00CA413C"/>
    <w:rsid w:val="00CA4EF5"/>
    <w:rsid w:val="00CB1251"/>
    <w:rsid w:val="00CB2EFF"/>
    <w:rsid w:val="00CB3560"/>
    <w:rsid w:val="00CB505C"/>
    <w:rsid w:val="00CB62EC"/>
    <w:rsid w:val="00CB73C6"/>
    <w:rsid w:val="00CC056B"/>
    <w:rsid w:val="00CC1C72"/>
    <w:rsid w:val="00CC4EFE"/>
    <w:rsid w:val="00CC7F65"/>
    <w:rsid w:val="00CD0889"/>
    <w:rsid w:val="00CD61BC"/>
    <w:rsid w:val="00CE24E4"/>
    <w:rsid w:val="00CE4AB3"/>
    <w:rsid w:val="00CE4BFB"/>
    <w:rsid w:val="00CE544E"/>
    <w:rsid w:val="00CE5DDF"/>
    <w:rsid w:val="00CE5F17"/>
    <w:rsid w:val="00CE62BD"/>
    <w:rsid w:val="00CF1390"/>
    <w:rsid w:val="00CF4951"/>
    <w:rsid w:val="00CF6807"/>
    <w:rsid w:val="00CF6C79"/>
    <w:rsid w:val="00CF6E0F"/>
    <w:rsid w:val="00D004DC"/>
    <w:rsid w:val="00D015D3"/>
    <w:rsid w:val="00D02E5A"/>
    <w:rsid w:val="00D03FF6"/>
    <w:rsid w:val="00D046F0"/>
    <w:rsid w:val="00D04B97"/>
    <w:rsid w:val="00D05236"/>
    <w:rsid w:val="00D06286"/>
    <w:rsid w:val="00D12B27"/>
    <w:rsid w:val="00D12C3A"/>
    <w:rsid w:val="00D13DC1"/>
    <w:rsid w:val="00D14AA8"/>
    <w:rsid w:val="00D1501C"/>
    <w:rsid w:val="00D177A7"/>
    <w:rsid w:val="00D20743"/>
    <w:rsid w:val="00D22571"/>
    <w:rsid w:val="00D22E49"/>
    <w:rsid w:val="00D24B30"/>
    <w:rsid w:val="00D25597"/>
    <w:rsid w:val="00D26D6C"/>
    <w:rsid w:val="00D27C9C"/>
    <w:rsid w:val="00D27F8A"/>
    <w:rsid w:val="00D31991"/>
    <w:rsid w:val="00D321E4"/>
    <w:rsid w:val="00D325DF"/>
    <w:rsid w:val="00D32C64"/>
    <w:rsid w:val="00D34AD0"/>
    <w:rsid w:val="00D35177"/>
    <w:rsid w:val="00D35D8E"/>
    <w:rsid w:val="00D35ED9"/>
    <w:rsid w:val="00D37AC0"/>
    <w:rsid w:val="00D442E9"/>
    <w:rsid w:val="00D508BA"/>
    <w:rsid w:val="00D53190"/>
    <w:rsid w:val="00D54609"/>
    <w:rsid w:val="00D5503D"/>
    <w:rsid w:val="00D55F00"/>
    <w:rsid w:val="00D573C1"/>
    <w:rsid w:val="00D63354"/>
    <w:rsid w:val="00D64B91"/>
    <w:rsid w:val="00D64BFD"/>
    <w:rsid w:val="00D70BBD"/>
    <w:rsid w:val="00D71774"/>
    <w:rsid w:val="00D76B59"/>
    <w:rsid w:val="00D7795A"/>
    <w:rsid w:val="00D8057A"/>
    <w:rsid w:val="00D80DA6"/>
    <w:rsid w:val="00D80F9D"/>
    <w:rsid w:val="00D81041"/>
    <w:rsid w:val="00D81166"/>
    <w:rsid w:val="00D81804"/>
    <w:rsid w:val="00D8605D"/>
    <w:rsid w:val="00D873CB"/>
    <w:rsid w:val="00D87FE0"/>
    <w:rsid w:val="00D90DFB"/>
    <w:rsid w:val="00D9534F"/>
    <w:rsid w:val="00D96331"/>
    <w:rsid w:val="00D96C91"/>
    <w:rsid w:val="00DA02AA"/>
    <w:rsid w:val="00DA034B"/>
    <w:rsid w:val="00DA1512"/>
    <w:rsid w:val="00DA3DC6"/>
    <w:rsid w:val="00DA450E"/>
    <w:rsid w:val="00DA5EBF"/>
    <w:rsid w:val="00DA7A88"/>
    <w:rsid w:val="00DA7FE0"/>
    <w:rsid w:val="00DB0349"/>
    <w:rsid w:val="00DB0398"/>
    <w:rsid w:val="00DB6887"/>
    <w:rsid w:val="00DB6BDE"/>
    <w:rsid w:val="00DB7CB6"/>
    <w:rsid w:val="00DB7D1B"/>
    <w:rsid w:val="00DC259E"/>
    <w:rsid w:val="00DC387A"/>
    <w:rsid w:val="00DC6E4B"/>
    <w:rsid w:val="00DD0B90"/>
    <w:rsid w:val="00DD1405"/>
    <w:rsid w:val="00DD30D0"/>
    <w:rsid w:val="00DD31FA"/>
    <w:rsid w:val="00DD789A"/>
    <w:rsid w:val="00DE1374"/>
    <w:rsid w:val="00DE2A7E"/>
    <w:rsid w:val="00DE4E5A"/>
    <w:rsid w:val="00DF4B3A"/>
    <w:rsid w:val="00DF56BC"/>
    <w:rsid w:val="00E00C4C"/>
    <w:rsid w:val="00E01E4A"/>
    <w:rsid w:val="00E04538"/>
    <w:rsid w:val="00E13071"/>
    <w:rsid w:val="00E15D9D"/>
    <w:rsid w:val="00E206BD"/>
    <w:rsid w:val="00E2458A"/>
    <w:rsid w:val="00E251C2"/>
    <w:rsid w:val="00E27A11"/>
    <w:rsid w:val="00E31A54"/>
    <w:rsid w:val="00E31DA1"/>
    <w:rsid w:val="00E333E4"/>
    <w:rsid w:val="00E35219"/>
    <w:rsid w:val="00E36D84"/>
    <w:rsid w:val="00E37048"/>
    <w:rsid w:val="00E44667"/>
    <w:rsid w:val="00E44A4E"/>
    <w:rsid w:val="00E462F0"/>
    <w:rsid w:val="00E47717"/>
    <w:rsid w:val="00E50E33"/>
    <w:rsid w:val="00E50F0B"/>
    <w:rsid w:val="00E5293A"/>
    <w:rsid w:val="00E53827"/>
    <w:rsid w:val="00E56C13"/>
    <w:rsid w:val="00E56CC6"/>
    <w:rsid w:val="00E57F02"/>
    <w:rsid w:val="00E60304"/>
    <w:rsid w:val="00E60C44"/>
    <w:rsid w:val="00E61530"/>
    <w:rsid w:val="00E64095"/>
    <w:rsid w:val="00E665F6"/>
    <w:rsid w:val="00E70FCF"/>
    <w:rsid w:val="00E7119D"/>
    <w:rsid w:val="00E72830"/>
    <w:rsid w:val="00E72E47"/>
    <w:rsid w:val="00E72F65"/>
    <w:rsid w:val="00E73C81"/>
    <w:rsid w:val="00E73F38"/>
    <w:rsid w:val="00E80148"/>
    <w:rsid w:val="00E82079"/>
    <w:rsid w:val="00E83471"/>
    <w:rsid w:val="00E85746"/>
    <w:rsid w:val="00E85888"/>
    <w:rsid w:val="00E900B2"/>
    <w:rsid w:val="00E92C1A"/>
    <w:rsid w:val="00E9325A"/>
    <w:rsid w:val="00E95C4C"/>
    <w:rsid w:val="00EA0D34"/>
    <w:rsid w:val="00EA7D4C"/>
    <w:rsid w:val="00EC3C9E"/>
    <w:rsid w:val="00EC550C"/>
    <w:rsid w:val="00EC7116"/>
    <w:rsid w:val="00EC71A7"/>
    <w:rsid w:val="00EC7397"/>
    <w:rsid w:val="00ED03BA"/>
    <w:rsid w:val="00ED1981"/>
    <w:rsid w:val="00ED2252"/>
    <w:rsid w:val="00ED4757"/>
    <w:rsid w:val="00ED4C4C"/>
    <w:rsid w:val="00ED66C1"/>
    <w:rsid w:val="00EE0606"/>
    <w:rsid w:val="00EE1346"/>
    <w:rsid w:val="00EE2F0E"/>
    <w:rsid w:val="00EE4BA9"/>
    <w:rsid w:val="00EE593D"/>
    <w:rsid w:val="00EE7095"/>
    <w:rsid w:val="00EE7CAC"/>
    <w:rsid w:val="00EF184C"/>
    <w:rsid w:val="00EF4033"/>
    <w:rsid w:val="00EF406B"/>
    <w:rsid w:val="00EF4C43"/>
    <w:rsid w:val="00EF6CE4"/>
    <w:rsid w:val="00EF6EEA"/>
    <w:rsid w:val="00F01A24"/>
    <w:rsid w:val="00F02979"/>
    <w:rsid w:val="00F06697"/>
    <w:rsid w:val="00F06D6A"/>
    <w:rsid w:val="00F072D2"/>
    <w:rsid w:val="00F07AD8"/>
    <w:rsid w:val="00F07F07"/>
    <w:rsid w:val="00F11C52"/>
    <w:rsid w:val="00F12A1C"/>
    <w:rsid w:val="00F12DE2"/>
    <w:rsid w:val="00F13227"/>
    <w:rsid w:val="00F145DB"/>
    <w:rsid w:val="00F14741"/>
    <w:rsid w:val="00F169DA"/>
    <w:rsid w:val="00F17612"/>
    <w:rsid w:val="00F22517"/>
    <w:rsid w:val="00F235E6"/>
    <w:rsid w:val="00F24B1C"/>
    <w:rsid w:val="00F2504E"/>
    <w:rsid w:val="00F26A2A"/>
    <w:rsid w:val="00F30CDC"/>
    <w:rsid w:val="00F33A4F"/>
    <w:rsid w:val="00F340B9"/>
    <w:rsid w:val="00F34141"/>
    <w:rsid w:val="00F357BC"/>
    <w:rsid w:val="00F403A4"/>
    <w:rsid w:val="00F408CD"/>
    <w:rsid w:val="00F4384E"/>
    <w:rsid w:val="00F43DA8"/>
    <w:rsid w:val="00F44585"/>
    <w:rsid w:val="00F44B79"/>
    <w:rsid w:val="00F51A94"/>
    <w:rsid w:val="00F545AD"/>
    <w:rsid w:val="00F5696B"/>
    <w:rsid w:val="00F61315"/>
    <w:rsid w:val="00F61680"/>
    <w:rsid w:val="00F70965"/>
    <w:rsid w:val="00F71FDE"/>
    <w:rsid w:val="00F752FA"/>
    <w:rsid w:val="00F8489A"/>
    <w:rsid w:val="00F853C0"/>
    <w:rsid w:val="00F8630A"/>
    <w:rsid w:val="00F876F7"/>
    <w:rsid w:val="00F9070D"/>
    <w:rsid w:val="00F91E93"/>
    <w:rsid w:val="00F92E7C"/>
    <w:rsid w:val="00F92F76"/>
    <w:rsid w:val="00FA02F0"/>
    <w:rsid w:val="00FA16D4"/>
    <w:rsid w:val="00FA2AB4"/>
    <w:rsid w:val="00FA40CD"/>
    <w:rsid w:val="00FA4346"/>
    <w:rsid w:val="00FB0C6F"/>
    <w:rsid w:val="00FB4E0D"/>
    <w:rsid w:val="00FB5F65"/>
    <w:rsid w:val="00FB7A49"/>
    <w:rsid w:val="00FC3CDA"/>
    <w:rsid w:val="00FC4BD1"/>
    <w:rsid w:val="00FC4CD3"/>
    <w:rsid w:val="00FC4DA4"/>
    <w:rsid w:val="00FC54DF"/>
    <w:rsid w:val="00FD3832"/>
    <w:rsid w:val="00FD4742"/>
    <w:rsid w:val="00FD4C16"/>
    <w:rsid w:val="00FE1C07"/>
    <w:rsid w:val="00FE1DE9"/>
    <w:rsid w:val="00FE296C"/>
    <w:rsid w:val="00FE2F33"/>
    <w:rsid w:val="00FE5938"/>
    <w:rsid w:val="00FE7AFB"/>
    <w:rsid w:val="00FF0B1C"/>
    <w:rsid w:val="00FF184D"/>
    <w:rsid w:val="00FF23CC"/>
    <w:rsid w:val="00FF3E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0E3CEB3"/>
  <w15:docId w15:val="{31B39565-BDD3-409B-B4FD-7687D86A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uppressAutoHyphens/>
      <w:spacing w:after="200" w:line="276" w:lineRule="auto"/>
    </w:pPr>
    <w:rPr>
      <w:rFonts w:ascii="Calibri" w:eastAsia="Calibri" w:hAnsi="Calibri" w:cs="Tahoma"/>
      <w:sz w:val="22"/>
      <w:szCs w:val="22"/>
      <w:lang w:eastAsia="en-US"/>
    </w:rPr>
  </w:style>
  <w:style w:type="paragraph" w:styleId="Nagwek1">
    <w:name w:val="heading 1"/>
    <w:basedOn w:val="Normalny"/>
    <w:next w:val="Normalny"/>
    <w:qFormat/>
    <w:pPr>
      <w:keepNext/>
      <w:keepLines/>
      <w:spacing w:before="480" w:after="0"/>
      <w:outlineLvl w:val="0"/>
    </w:pPr>
    <w:rPr>
      <w:rFonts w:ascii="Cambria" w:hAnsi="Cambria"/>
      <w:b/>
      <w:bCs/>
      <w:color w:val="365F91"/>
      <w:sz w:val="28"/>
      <w:szCs w:val="28"/>
    </w:rPr>
  </w:style>
  <w:style w:type="paragraph" w:styleId="Nagwek2">
    <w:name w:val="heading 2"/>
    <w:basedOn w:val="Normalny"/>
    <w:next w:val="Normalny"/>
    <w:link w:val="Nagwek2Znak"/>
    <w:uiPriority w:val="9"/>
    <w:unhideWhenUsed/>
    <w:qFormat/>
    <w:rsid w:val="00E01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StopkaZnak">
    <w:name w:val="Stopka Znak"/>
    <w:basedOn w:val="Domylnaczcionkaakapitu1"/>
  </w:style>
  <w:style w:type="character" w:customStyle="1" w:styleId="TekstprzypisudolnegoZnak">
    <w:name w:val="Tekst przypisu dolnego Znak"/>
    <w:rPr>
      <w:sz w:val="20"/>
      <w:szCs w:val="20"/>
    </w:rPr>
  </w:style>
  <w:style w:type="character" w:styleId="Odwoanieprzypisudolnego">
    <w:name w:val="footnote reference"/>
    <w:rPr>
      <w:vertAlign w:val="superscript"/>
    </w:rPr>
  </w:style>
  <w:style w:type="character" w:customStyle="1" w:styleId="FootnoteCharacters">
    <w:name w:val="Footnote Characters"/>
    <w:rPr>
      <w:vertAlign w:val="superscript"/>
    </w:rPr>
  </w:style>
  <w:style w:type="character" w:customStyle="1" w:styleId="TekstdymkaZnak">
    <w:name w:val="Tekst dymka Znak"/>
    <w:rPr>
      <w:rFonts w:ascii="Tahoma" w:hAnsi="Tahoma" w:cs="Tahoma"/>
      <w:sz w:val="16"/>
      <w:szCs w:val="16"/>
    </w:rPr>
  </w:style>
  <w:style w:type="character" w:customStyle="1" w:styleId="NagwekZnak">
    <w:name w:val="Nagłówek Znak"/>
    <w:basedOn w:val="Domylnaczcionkaakapitu1"/>
  </w:style>
  <w:style w:type="character" w:customStyle="1" w:styleId="FontStyle48">
    <w:name w:val="Font Style48"/>
    <w:rPr>
      <w:rFonts w:ascii="Times New Roman" w:hAnsi="Times New Roman" w:cs="Times New Roman"/>
      <w:b/>
      <w:bCs/>
      <w:sz w:val="22"/>
      <w:szCs w:val="22"/>
    </w:rPr>
  </w:style>
  <w:style w:type="character" w:customStyle="1" w:styleId="Headerorfooter95ptNotBold">
    <w:name w:val="Header or footer + 9;5 pt;Not Bold"/>
    <w:rPr>
      <w:rFonts w:ascii="Times New Roman" w:eastAsia="Times New Roman" w:hAnsi="Times New Roman" w:cs="Times New Roman"/>
      <w:b/>
      <w:bCs/>
      <w:i w:val="0"/>
      <w:iCs w:val="0"/>
      <w:caps w:val="0"/>
      <w:smallCaps w:val="0"/>
      <w:strike w:val="0"/>
      <w:dstrike w:val="0"/>
      <w:color w:val="000000"/>
      <w:spacing w:val="0"/>
      <w:w w:val="100"/>
      <w:sz w:val="19"/>
      <w:szCs w:val="19"/>
      <w:u w:val="none"/>
      <w:lang w:val="pl-PL" w:eastAsia="pl-PL" w:bidi="pl-PL"/>
    </w:rPr>
  </w:style>
  <w:style w:type="character" w:customStyle="1" w:styleId="Bodytext">
    <w:name w:val="Body text_"/>
    <w:rPr>
      <w:rFonts w:ascii="Times New Roman" w:eastAsia="Times New Roman" w:hAnsi="Times New Roman" w:cs="Times New Roman"/>
      <w:highlight w:val="white"/>
    </w:rPr>
  </w:style>
  <w:style w:type="character" w:customStyle="1" w:styleId="Headerorfooter">
    <w:name w:val="Header or footer"/>
    <w:rPr>
      <w:rFonts w:ascii="Times New Roman" w:eastAsia="Times New Roman" w:hAnsi="Times New Roman" w:cs="Times New Roman"/>
      <w:b/>
      <w:bCs/>
      <w:i w:val="0"/>
      <w:iCs w:val="0"/>
      <w:caps w:val="0"/>
      <w:smallCaps w:val="0"/>
      <w:strike w:val="0"/>
      <w:dstrike w:val="0"/>
      <w:color w:val="000000"/>
      <w:spacing w:val="0"/>
      <w:w w:val="100"/>
      <w:sz w:val="22"/>
      <w:szCs w:val="22"/>
      <w:u w:val="none"/>
      <w:lang w:val="pl-PL" w:eastAsia="pl-PL" w:bidi="pl-PL"/>
    </w:rPr>
  </w:style>
  <w:style w:type="character" w:customStyle="1" w:styleId="Odwoaniedokomentarza1">
    <w:name w:val="Odwołanie do komentarza1"/>
    <w:rPr>
      <w:sz w:val="16"/>
      <w:szCs w:val="16"/>
    </w:rPr>
  </w:style>
  <w:style w:type="character" w:customStyle="1" w:styleId="TekstkomentarzaZnak">
    <w:name w:val="Tekst komentarza Znak"/>
    <w:rPr>
      <w:sz w:val="20"/>
      <w:szCs w:val="20"/>
    </w:rPr>
  </w:style>
  <w:style w:type="character" w:customStyle="1" w:styleId="TematkomentarzaZnak">
    <w:name w:val="Temat komentarza Znak"/>
    <w:rPr>
      <w:b/>
      <w:bCs/>
      <w:sz w:val="20"/>
      <w:szCs w:val="20"/>
    </w:rPr>
  </w:style>
  <w:style w:type="character" w:customStyle="1" w:styleId="Nagwek1Znak">
    <w:name w:val="Nagłówek 1 Znak"/>
    <w:rPr>
      <w:rFonts w:ascii="Cambria" w:eastAsia="Calibri" w:hAnsi="Cambria" w:cs="Tahoma"/>
      <w:b/>
      <w:bCs/>
      <w:color w:val="365F91"/>
      <w:sz w:val="28"/>
      <w:szCs w:val="28"/>
    </w:rPr>
  </w:style>
  <w:style w:type="character" w:customStyle="1" w:styleId="TekstprzypisukocowegoZnak">
    <w:name w:val="Tekst przypisu końcowego Znak"/>
    <w:rPr>
      <w:sz w:val="20"/>
      <w:szCs w:val="20"/>
    </w:rPr>
  </w:style>
  <w:style w:type="character" w:styleId="Odwoanieprzypisukocowego">
    <w:name w:val="endnote reference"/>
    <w:rPr>
      <w:vertAlign w:val="superscript"/>
    </w:rPr>
  </w:style>
  <w:style w:type="character" w:customStyle="1" w:styleId="EndnoteCharacters">
    <w:name w:val="Endnote Characters"/>
    <w:rPr>
      <w:vertAlign w:val="superscript"/>
    </w:rPr>
  </w:style>
  <w:style w:type="character" w:customStyle="1" w:styleId="TekstpodstawowyZnak">
    <w:name w:val="Tekst podstawowy Znak"/>
    <w:rPr>
      <w:rFonts w:ascii="Arial" w:eastAsia="Times New Roman" w:hAnsi="Arial" w:cs="Times New Roman"/>
      <w:sz w:val="24"/>
      <w:szCs w:val="20"/>
      <w:lang w:eastAsia="pl-PL"/>
    </w:rPr>
  </w:style>
  <w:style w:type="character" w:styleId="Hipercze">
    <w:name w:val="Hyperlink"/>
    <w:uiPriority w:val="99"/>
    <w:rPr>
      <w:color w:val="0000FF"/>
      <w:u w:val="single"/>
    </w:rPr>
  </w:style>
  <w:style w:type="character" w:customStyle="1" w:styleId="Tekstzastpczy1">
    <w:name w:val="Tekst zastępczy1"/>
    <w:rPr>
      <w:color w:val="808080"/>
    </w:rPr>
  </w:style>
  <w:style w:type="character" w:customStyle="1" w:styleId="ListLabel1">
    <w:name w:val="ListLabel 1"/>
    <w:rPr>
      <w:b w:val="0"/>
      <w:i w:val="0"/>
      <w:color w:val="auto"/>
      <w:sz w:val="24"/>
      <w:szCs w:val="24"/>
    </w:rPr>
  </w:style>
  <w:style w:type="character" w:customStyle="1" w:styleId="ListLabel2">
    <w:name w:val="ListLabel 2"/>
    <w:rPr>
      <w:b w:val="0"/>
    </w:rPr>
  </w:style>
  <w:style w:type="character" w:customStyle="1" w:styleId="ListLabel3">
    <w:name w:val="ListLabel 3"/>
    <w:rPr>
      <w:strike w:val="0"/>
      <w:dstrike w:val="0"/>
    </w:rPr>
  </w:style>
  <w:style w:type="character" w:customStyle="1" w:styleId="ListLabel4">
    <w:name w:val="ListLabel 4"/>
    <w:rPr>
      <w:strike w:val="0"/>
      <w:dstrike w:val="0"/>
    </w:rPr>
  </w:style>
  <w:style w:type="character" w:customStyle="1" w:styleId="ListLabel5">
    <w:name w:val="ListLabel 5"/>
    <w:rPr>
      <w:color w:val="auto"/>
    </w:rPr>
  </w:style>
  <w:style w:type="character" w:customStyle="1" w:styleId="ListLabel6">
    <w:name w:val="ListLabel 6"/>
    <w:rPr>
      <w:color w:val="auto"/>
    </w:rPr>
  </w:style>
  <w:style w:type="character" w:customStyle="1" w:styleId="ListLabel7">
    <w:name w:val="ListLabel 7"/>
    <w:rPr>
      <w:rFonts w:ascii="Times New Roman" w:eastAsia="Times New Roman" w:hAnsi="Times New Roman" w:cs="Times New Roman"/>
    </w:rPr>
  </w:style>
  <w:style w:type="character" w:customStyle="1" w:styleId="ListLabel8">
    <w:name w:val="ListLabel 8"/>
    <w:rPr>
      <w:color w:val="auto"/>
    </w:rPr>
  </w:style>
  <w:style w:type="character" w:customStyle="1" w:styleId="ListLabel9">
    <w:name w:val="ListLabel 9"/>
    <w:rPr>
      <w:b w:val="0"/>
      <w:i w:val="0"/>
      <w:color w:val="auto"/>
      <w:sz w:val="24"/>
      <w:szCs w:val="24"/>
    </w:rPr>
  </w:style>
  <w:style w:type="character" w:customStyle="1" w:styleId="ListLabel10">
    <w:name w:val="ListLabel 10"/>
    <w:rPr>
      <w:rFonts w:cs="Times New Roman"/>
    </w:rPr>
  </w:style>
  <w:style w:type="character" w:customStyle="1" w:styleId="ListLabel11">
    <w:name w:val="ListLabel 11"/>
    <w:rPr>
      <w:rFonts w:cs="Times New Roman"/>
    </w:rPr>
  </w:style>
  <w:style w:type="character" w:customStyle="1" w:styleId="ListLabel12">
    <w:name w:val="ListLabel 12"/>
    <w:rPr>
      <w:rFonts w:cs="Times New Roman"/>
    </w:rPr>
  </w:style>
  <w:style w:type="character" w:customStyle="1" w:styleId="ListLabel13">
    <w:name w:val="ListLabel 13"/>
    <w:rPr>
      <w:rFonts w:cs="Times New Roman"/>
    </w:rPr>
  </w:style>
  <w:style w:type="character" w:customStyle="1" w:styleId="ListLabel14">
    <w:name w:val="ListLabel 14"/>
    <w:rPr>
      <w:rFonts w:cs="Times New Roman"/>
    </w:rPr>
  </w:style>
  <w:style w:type="character" w:customStyle="1" w:styleId="ListLabel15">
    <w:name w:val="ListLabel 15"/>
    <w:rPr>
      <w:rFonts w:cs="Times New Roman"/>
    </w:rPr>
  </w:style>
  <w:style w:type="character" w:customStyle="1" w:styleId="ListLabel16">
    <w:name w:val="ListLabel 16"/>
    <w:rPr>
      <w:rFonts w:cs="Times New Roman"/>
    </w:rPr>
  </w:style>
  <w:style w:type="character" w:customStyle="1" w:styleId="ListLabel17">
    <w:name w:val="ListLabel 17"/>
    <w:rPr>
      <w:rFonts w:cs="Times New Roman"/>
    </w:rPr>
  </w:style>
  <w:style w:type="character" w:customStyle="1" w:styleId="ListLabel18">
    <w:name w:val="ListLabel 18"/>
    <w:rPr>
      <w:rFonts w:cs="Times New Roman"/>
    </w:rPr>
  </w:style>
  <w:style w:type="character" w:customStyle="1" w:styleId="ListLabel19">
    <w:name w:val="ListLabel 19"/>
    <w:rPr>
      <w:rFonts w:cs="Times New Roman"/>
      <w:strike w:val="0"/>
      <w:dstrike w:val="0"/>
    </w:rPr>
  </w:style>
  <w:style w:type="character" w:customStyle="1" w:styleId="ListLabel20">
    <w:name w:val="ListLabel 20"/>
    <w:rPr>
      <w:rFonts w:cs="Times New Roman"/>
    </w:rPr>
  </w:style>
  <w:style w:type="character" w:customStyle="1" w:styleId="ListLabel21">
    <w:name w:val="ListLabel 21"/>
    <w:rPr>
      <w:rFonts w:cs="Times New Roman"/>
    </w:rPr>
  </w:style>
  <w:style w:type="character" w:customStyle="1" w:styleId="ListLabel22">
    <w:name w:val="ListLabel 22"/>
    <w:rPr>
      <w:rFonts w:cs="Times New Roman"/>
    </w:rPr>
  </w:style>
  <w:style w:type="character" w:customStyle="1" w:styleId="ListLabel23">
    <w:name w:val="ListLabel 23"/>
    <w:rPr>
      <w:rFonts w:cs="Times New Roman"/>
    </w:rPr>
  </w:style>
  <w:style w:type="character" w:customStyle="1" w:styleId="ListLabel24">
    <w:name w:val="ListLabel 24"/>
    <w:rPr>
      <w:rFonts w:cs="Times New Roman"/>
    </w:rPr>
  </w:style>
  <w:style w:type="character" w:customStyle="1" w:styleId="ListLabel25">
    <w:name w:val="ListLabel 25"/>
    <w:rPr>
      <w:rFonts w:cs="Times New Roman"/>
    </w:rPr>
  </w:style>
  <w:style w:type="character" w:customStyle="1" w:styleId="ListLabel26">
    <w:name w:val="ListLabel 26"/>
    <w:rPr>
      <w:rFonts w:cs="Times New Roman"/>
    </w:rPr>
  </w:style>
  <w:style w:type="character" w:customStyle="1" w:styleId="ListLabel27">
    <w:name w:val="ListLabel 27"/>
    <w:rPr>
      <w:rFonts w:cs="Times New Roman"/>
    </w:rPr>
  </w:style>
  <w:style w:type="character" w:customStyle="1" w:styleId="ListLabel28">
    <w:name w:val="ListLabel 28"/>
    <w:rPr>
      <w:rFonts w:cs="Times New Roman"/>
    </w:rPr>
  </w:style>
  <w:style w:type="character" w:customStyle="1" w:styleId="ListLabel29">
    <w:name w:val="ListLabel 29"/>
    <w:rPr>
      <w:rFonts w:cs="Times New Roman"/>
    </w:rPr>
  </w:style>
  <w:style w:type="character" w:customStyle="1" w:styleId="ListLabel30">
    <w:name w:val="ListLabel 30"/>
    <w:rPr>
      <w:rFonts w:cs="Times New Roman"/>
    </w:rPr>
  </w:style>
  <w:style w:type="character" w:customStyle="1" w:styleId="ListLabel31">
    <w:name w:val="ListLabel 31"/>
    <w:rPr>
      <w:rFonts w:cs="Times New Roman"/>
    </w:rPr>
  </w:style>
  <w:style w:type="character" w:customStyle="1" w:styleId="ListLabel32">
    <w:name w:val="ListLabel 32"/>
    <w:rPr>
      <w:rFonts w:cs="Times New Roman"/>
    </w:rPr>
  </w:style>
  <w:style w:type="character" w:customStyle="1" w:styleId="ListLabel33">
    <w:name w:val="ListLabel 33"/>
    <w:rPr>
      <w:rFonts w:cs="Times New Roman"/>
    </w:rPr>
  </w:style>
  <w:style w:type="character" w:customStyle="1" w:styleId="ListLabel34">
    <w:name w:val="ListLabel 34"/>
    <w:rPr>
      <w:rFonts w:cs="Times New Roman"/>
    </w:rPr>
  </w:style>
  <w:style w:type="character" w:customStyle="1" w:styleId="ListLabel35">
    <w:name w:val="ListLabel 35"/>
    <w:rPr>
      <w:rFonts w:cs="Times New Roman"/>
    </w:rPr>
  </w:style>
  <w:style w:type="character" w:customStyle="1" w:styleId="ListLabel36">
    <w:name w:val="ListLabel 36"/>
    <w:rPr>
      <w:rFonts w:cs="Times New Roman"/>
    </w:rPr>
  </w:style>
  <w:style w:type="character" w:customStyle="1" w:styleId="ListLabel37">
    <w:name w:val="ListLabel 37"/>
    <w:rPr>
      <w:rFonts w:cs="Times New Roman"/>
      <w:strike w:val="0"/>
      <w:dstrike w:val="0"/>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character" w:customStyle="1" w:styleId="ListLabel46">
    <w:name w:val="ListLabel 46"/>
    <w:rPr>
      <w:rFonts w:cs="Times New Roman"/>
    </w:rPr>
  </w:style>
  <w:style w:type="character" w:customStyle="1" w:styleId="ListLabel47">
    <w:name w:val="ListLabel 47"/>
    <w:rPr>
      <w:rFonts w:cs="Times New Roman"/>
    </w:rPr>
  </w:style>
  <w:style w:type="character" w:customStyle="1" w:styleId="ListLabel48">
    <w:name w:val="ListLabel 48"/>
    <w:rPr>
      <w:rFonts w:cs="Times New Roman"/>
    </w:rPr>
  </w:style>
  <w:style w:type="character" w:customStyle="1" w:styleId="ListLabel49">
    <w:name w:val="ListLabel 49"/>
    <w:rPr>
      <w:rFonts w:cs="Times New Roman"/>
    </w:rPr>
  </w:style>
  <w:style w:type="character" w:customStyle="1" w:styleId="ListLabel50">
    <w:name w:val="ListLabel 50"/>
    <w:rPr>
      <w:rFonts w:cs="Times New Roman"/>
    </w:rPr>
  </w:style>
  <w:style w:type="character" w:customStyle="1" w:styleId="ListLabel51">
    <w:name w:val="ListLabel 51"/>
    <w:rPr>
      <w:rFonts w:cs="Times New Roman"/>
    </w:rPr>
  </w:style>
  <w:style w:type="character" w:customStyle="1" w:styleId="ListLabel52">
    <w:name w:val="ListLabel 52"/>
    <w:rPr>
      <w:rFonts w:cs="Times New Roman"/>
    </w:rPr>
  </w:style>
  <w:style w:type="character" w:customStyle="1" w:styleId="ListLabel53">
    <w:name w:val="ListLabel 53"/>
    <w:rPr>
      <w:rFonts w:cs="Times New Roman"/>
    </w:rPr>
  </w:style>
  <w:style w:type="character" w:customStyle="1" w:styleId="ListLabel54">
    <w:name w:val="ListLabel 54"/>
    <w:rPr>
      <w:rFonts w:cs="Times New Roman"/>
    </w:rPr>
  </w:style>
  <w:style w:type="character" w:customStyle="1" w:styleId="ListLabel55">
    <w:name w:val="ListLabel 55"/>
    <w:rPr>
      <w:b w:val="0"/>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paragraph" w:customStyle="1" w:styleId="Nagwek10">
    <w:name w:val="Nagłówek1"/>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0" w:line="240" w:lineRule="auto"/>
      <w:jc w:val="both"/>
    </w:pPr>
    <w:rPr>
      <w:rFonts w:ascii="Arial" w:eastAsia="Times New Roman" w:hAnsi="Arial" w:cs="Times New Roman"/>
      <w:sz w:val="24"/>
      <w:szCs w:val="20"/>
      <w:lang w:eastAsia="pl-PL"/>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pPr>
      <w:suppressLineNumbers/>
    </w:pPr>
    <w:rPr>
      <w:rFonts w:cs="Arial"/>
    </w:rPr>
  </w:style>
  <w:style w:type="paragraph" w:customStyle="1" w:styleId="Gwkaistopka">
    <w:name w:val="Główka i stopka"/>
    <w:basedOn w:val="Normalny"/>
  </w:style>
  <w:style w:type="paragraph" w:styleId="Stopka">
    <w:name w:val="footer"/>
    <w:basedOn w:val="Normalny"/>
    <w:pPr>
      <w:tabs>
        <w:tab w:val="center" w:pos="4536"/>
        <w:tab w:val="right" w:pos="9072"/>
      </w:tabs>
      <w:spacing w:after="0" w:line="240" w:lineRule="auto"/>
    </w:pPr>
  </w:style>
  <w:style w:type="paragraph" w:styleId="Tekstprzypisudolnego">
    <w:name w:val="footnote text"/>
    <w:basedOn w:val="Normalny"/>
    <w:pPr>
      <w:spacing w:after="0" w:line="240" w:lineRule="auto"/>
    </w:pPr>
    <w:rPr>
      <w:sz w:val="20"/>
      <w:szCs w:val="20"/>
    </w:rPr>
  </w:style>
  <w:style w:type="paragraph" w:customStyle="1" w:styleId="Tekstdymka1">
    <w:name w:val="Tekst dymka1"/>
    <w:basedOn w:val="Normalny"/>
    <w:pPr>
      <w:spacing w:after="0" w:line="240" w:lineRule="auto"/>
    </w:pPr>
    <w:rPr>
      <w:rFonts w:ascii="Tahoma" w:hAnsi="Tahoma"/>
      <w:sz w:val="16"/>
      <w:szCs w:val="16"/>
    </w:rPr>
  </w:style>
  <w:style w:type="paragraph" w:styleId="Nagwek">
    <w:name w:val="header"/>
    <w:basedOn w:val="Normalny"/>
    <w:pPr>
      <w:tabs>
        <w:tab w:val="center" w:pos="4536"/>
        <w:tab w:val="right" w:pos="9072"/>
      </w:tabs>
      <w:spacing w:after="0" w:line="240" w:lineRule="auto"/>
    </w:pPr>
  </w:style>
  <w:style w:type="paragraph" w:customStyle="1" w:styleId="Tekstpodstawowy1">
    <w:name w:val="Tekst podstawowy1"/>
    <w:basedOn w:val="Normalny"/>
    <w:pPr>
      <w:widowControl w:val="0"/>
      <w:shd w:val="clear" w:color="auto" w:fill="FFFFFF"/>
      <w:spacing w:after="600" w:line="0" w:lineRule="atLeast"/>
      <w:ind w:hanging="560"/>
      <w:jc w:val="center"/>
    </w:pPr>
    <w:rPr>
      <w:rFonts w:ascii="Times New Roman" w:eastAsia="Times New Roman" w:hAnsi="Times New Roman" w:cs="Times New Roman"/>
    </w:rPr>
  </w:style>
  <w:style w:type="paragraph" w:customStyle="1" w:styleId="Tekstkomentarza1">
    <w:name w:val="Tekst komentarza1"/>
    <w:basedOn w:val="Normalny"/>
    <w:pPr>
      <w:spacing w:line="240" w:lineRule="auto"/>
    </w:pPr>
    <w:rPr>
      <w:sz w:val="20"/>
      <w:szCs w:val="20"/>
    </w:rPr>
  </w:style>
  <w:style w:type="paragraph" w:customStyle="1" w:styleId="Tematkomentarza1">
    <w:name w:val="Temat komentarza1"/>
    <w:basedOn w:val="Tekstkomentarza1"/>
    <w:next w:val="Tekstkomentarza1"/>
    <w:rPr>
      <w:b/>
      <w:bCs/>
    </w:rPr>
  </w:style>
  <w:style w:type="paragraph" w:customStyle="1" w:styleId="Poprawka1">
    <w:name w:val="Poprawka1"/>
    <w:pPr>
      <w:suppressAutoHyphens/>
    </w:pPr>
    <w:rPr>
      <w:rFonts w:ascii="Calibri" w:eastAsia="Calibri" w:hAnsi="Calibri" w:cs="Tahoma"/>
      <w:sz w:val="22"/>
      <w:szCs w:val="22"/>
      <w:lang w:eastAsia="en-US"/>
    </w:rPr>
  </w:style>
  <w:style w:type="paragraph" w:customStyle="1" w:styleId="Akapitzlist1">
    <w:name w:val="Akapit z listą1"/>
    <w:basedOn w:val="Normalny"/>
    <w:pPr>
      <w:ind w:left="720"/>
      <w:contextualSpacing/>
    </w:pPr>
  </w:style>
  <w:style w:type="paragraph" w:customStyle="1" w:styleId="Indeks11">
    <w:name w:val="Indeks 11"/>
    <w:basedOn w:val="Normalny"/>
    <w:next w:val="Normalny"/>
    <w:autoRedefine/>
    <w:pPr>
      <w:numPr>
        <w:numId w:val="3"/>
      </w:numPr>
      <w:spacing w:before="120" w:after="120" w:line="240" w:lineRule="auto"/>
      <w:jc w:val="both"/>
    </w:pPr>
    <w:rPr>
      <w:rFonts w:ascii="Times New Roman" w:eastAsia="Times New Roman" w:hAnsi="Times New Roman" w:cs="Times New Roman"/>
      <w:sz w:val="24"/>
      <w:szCs w:val="24"/>
      <w:lang w:eastAsia="pl-PL"/>
    </w:rPr>
  </w:style>
  <w:style w:type="paragraph" w:styleId="Tekstprzypisukocowego">
    <w:name w:val="endnote text"/>
    <w:basedOn w:val="Normalny"/>
    <w:pPr>
      <w:spacing w:after="0" w:line="240" w:lineRule="auto"/>
    </w:pPr>
    <w:rPr>
      <w:sz w:val="20"/>
      <w:szCs w:val="20"/>
    </w:rPr>
  </w:style>
  <w:style w:type="paragraph" w:customStyle="1" w:styleId="TableText">
    <w:name w:val="Table Text"/>
    <w:basedOn w:val="Normalny"/>
    <w:pPr>
      <w:spacing w:after="0" w:line="240" w:lineRule="auto"/>
    </w:pPr>
    <w:rPr>
      <w:rFonts w:ascii="Arial" w:eastAsia="Times New Roman" w:hAnsi="Arial" w:cs="Times New Roman"/>
      <w:sz w:val="16"/>
      <w:szCs w:val="20"/>
      <w:lang w:val="en-US"/>
    </w:rPr>
  </w:style>
  <w:style w:type="paragraph" w:customStyle="1" w:styleId="Tekstpodstawowybodytext">
    <w:name w:val="Tekst podstawowy.body text"/>
    <w:basedOn w:val="Normalny"/>
    <w:pPr>
      <w:widowControl w:val="0"/>
      <w:spacing w:before="120" w:after="120" w:line="240" w:lineRule="auto"/>
      <w:ind w:left="2520"/>
    </w:pPr>
    <w:rPr>
      <w:rFonts w:ascii="Book Antiqua" w:eastAsia="Times New Roman" w:hAnsi="Book Antiqua" w:cs="Times New Roman"/>
      <w:sz w:val="20"/>
      <w:szCs w:val="20"/>
      <w:lang w:eastAsia="pl-PL"/>
    </w:rPr>
  </w:style>
  <w:style w:type="paragraph" w:customStyle="1" w:styleId="Nagwekspisutreci1">
    <w:name w:val="Nagłówek spisu treści1"/>
    <w:basedOn w:val="Nagwek1"/>
    <w:next w:val="Normalny"/>
    <w:rPr>
      <w:lang w:eastAsia="pl-PL"/>
    </w:rPr>
  </w:style>
  <w:style w:type="paragraph" w:styleId="Spistreci1">
    <w:name w:val="toc 1"/>
    <w:basedOn w:val="Normalny"/>
    <w:next w:val="Normalny"/>
    <w:autoRedefine/>
    <w:uiPriority w:val="39"/>
    <w:rsid w:val="00CA2F79"/>
    <w:pPr>
      <w:tabs>
        <w:tab w:val="right" w:leader="dot" w:pos="9060"/>
      </w:tabs>
      <w:spacing w:after="100"/>
    </w:pPr>
    <w:rPr>
      <w:rFonts w:ascii="Arial" w:hAnsi="Arial" w:cs="Arial"/>
      <w:noProof/>
      <w:sz w:val="20"/>
      <w:szCs w:val="20"/>
      <w:lang w:eastAsia="pl-PL"/>
    </w:rPr>
  </w:style>
  <w:style w:type="paragraph" w:customStyle="1" w:styleId="CM1">
    <w:name w:val="CM1"/>
    <w:basedOn w:val="Normalny"/>
    <w:next w:val="Normalny"/>
    <w:pPr>
      <w:spacing w:after="0" w:line="240" w:lineRule="auto"/>
    </w:pPr>
    <w:rPr>
      <w:rFonts w:ascii="EUAlbertina" w:hAnsi="EUAlbertina"/>
      <w:sz w:val="24"/>
      <w:szCs w:val="24"/>
    </w:rPr>
  </w:style>
  <w:style w:type="paragraph" w:customStyle="1" w:styleId="CM3">
    <w:name w:val="CM3"/>
    <w:basedOn w:val="Normalny"/>
    <w:next w:val="Normalny"/>
    <w:pPr>
      <w:spacing w:after="0" w:line="240" w:lineRule="auto"/>
    </w:pPr>
    <w:rPr>
      <w:rFonts w:ascii="EUAlbertina" w:hAnsi="EUAlbertina"/>
      <w:sz w:val="24"/>
      <w:szCs w:val="24"/>
    </w:rPr>
  </w:style>
  <w:style w:type="paragraph" w:customStyle="1" w:styleId="Paragraf">
    <w:name w:val="Paragraf"/>
    <w:basedOn w:val="Normalny"/>
    <w:next w:val="Tekstpodstawowy"/>
    <w:pPr>
      <w:keepNext/>
      <w:numPr>
        <w:numId w:val="4"/>
      </w:numPr>
      <w:spacing w:before="240" w:after="120" w:line="240" w:lineRule="auto"/>
      <w:jc w:val="center"/>
    </w:pPr>
    <w:rPr>
      <w:rFonts w:ascii="Times New Roman" w:eastAsia="Times New Roman" w:hAnsi="Times New Roman" w:cs="Times New Roman"/>
      <w:b/>
      <w:sz w:val="24"/>
      <w:szCs w:val="20"/>
      <w:lang w:eastAsia="pl-PL"/>
    </w:rPr>
  </w:style>
  <w:style w:type="paragraph" w:customStyle="1" w:styleId="Punktowany">
    <w:name w:val="Punktowany"/>
    <w:basedOn w:val="Tekstpodstawowy"/>
    <w:pPr>
      <w:tabs>
        <w:tab w:val="num" w:pos="0"/>
      </w:tabs>
      <w:spacing w:after="60"/>
    </w:pPr>
    <w:rPr>
      <w:rFonts w:ascii="Times New Roman" w:hAnsi="Times New Roman"/>
      <w:sz w:val="22"/>
    </w:rPr>
  </w:style>
  <w:style w:type="paragraph" w:customStyle="1" w:styleId="Default">
    <w:name w:val="Default"/>
    <w:pPr>
      <w:suppressAutoHyphens/>
    </w:pPr>
    <w:rPr>
      <w:rFonts w:eastAsia="Calibri"/>
      <w:color w:val="000000"/>
      <w:sz w:val="24"/>
      <w:szCs w:val="24"/>
      <w:lang w:eastAsia="en-US"/>
    </w:rPr>
  </w:style>
  <w:style w:type="paragraph" w:styleId="Tekstdymka">
    <w:name w:val="Balloon Text"/>
    <w:basedOn w:val="Normalny"/>
    <w:link w:val="TekstdymkaZnak1"/>
    <w:uiPriority w:val="99"/>
    <w:semiHidden/>
    <w:unhideWhenUsed/>
    <w:rsid w:val="000D2675"/>
    <w:pPr>
      <w:spacing w:after="0" w:line="240" w:lineRule="auto"/>
    </w:pPr>
    <w:rPr>
      <w:rFonts w:ascii="Tahoma" w:hAnsi="Tahoma" w:cs="Times New Roman"/>
      <w:sz w:val="16"/>
      <w:szCs w:val="16"/>
      <w:lang w:val="x-none"/>
    </w:rPr>
  </w:style>
  <w:style w:type="character" w:customStyle="1" w:styleId="TekstdymkaZnak1">
    <w:name w:val="Tekst dymka Znak1"/>
    <w:link w:val="Tekstdymka"/>
    <w:uiPriority w:val="99"/>
    <w:semiHidden/>
    <w:rsid w:val="000D2675"/>
    <w:rPr>
      <w:rFonts w:ascii="Tahoma" w:eastAsia="Calibri" w:hAnsi="Tahoma" w:cs="Tahoma"/>
      <w:sz w:val="16"/>
      <w:szCs w:val="16"/>
      <w:lang w:eastAsia="en-US"/>
    </w:rPr>
  </w:style>
  <w:style w:type="character" w:styleId="Odwoaniedokomentarza">
    <w:name w:val="annotation reference"/>
    <w:uiPriority w:val="99"/>
    <w:semiHidden/>
    <w:unhideWhenUsed/>
    <w:rsid w:val="00213B39"/>
    <w:rPr>
      <w:sz w:val="16"/>
      <w:szCs w:val="16"/>
    </w:rPr>
  </w:style>
  <w:style w:type="paragraph" w:styleId="Tekstkomentarza">
    <w:name w:val="annotation text"/>
    <w:basedOn w:val="Normalny"/>
    <w:link w:val="TekstkomentarzaZnak1"/>
    <w:uiPriority w:val="99"/>
    <w:unhideWhenUsed/>
    <w:rsid w:val="00213B39"/>
    <w:rPr>
      <w:rFonts w:cs="Times New Roman"/>
      <w:sz w:val="20"/>
      <w:szCs w:val="20"/>
      <w:lang w:val="x-none"/>
    </w:rPr>
  </w:style>
  <w:style w:type="character" w:customStyle="1" w:styleId="TekstkomentarzaZnak1">
    <w:name w:val="Tekst komentarza Znak1"/>
    <w:link w:val="Tekstkomentarza"/>
    <w:uiPriority w:val="99"/>
    <w:rsid w:val="00213B39"/>
    <w:rPr>
      <w:rFonts w:ascii="Calibri" w:eastAsia="Calibri" w:hAnsi="Calibri" w:cs="Tahoma"/>
      <w:lang w:eastAsia="en-US"/>
    </w:rPr>
  </w:style>
  <w:style w:type="paragraph" w:styleId="Tematkomentarza">
    <w:name w:val="annotation subject"/>
    <w:basedOn w:val="Tekstkomentarza"/>
    <w:next w:val="Tekstkomentarza"/>
    <w:link w:val="TematkomentarzaZnak1"/>
    <w:uiPriority w:val="99"/>
    <w:semiHidden/>
    <w:unhideWhenUsed/>
    <w:rsid w:val="00213B39"/>
    <w:rPr>
      <w:b/>
      <w:bCs/>
    </w:rPr>
  </w:style>
  <w:style w:type="character" w:customStyle="1" w:styleId="TematkomentarzaZnak1">
    <w:name w:val="Temat komentarza Znak1"/>
    <w:link w:val="Tematkomentarza"/>
    <w:uiPriority w:val="99"/>
    <w:semiHidden/>
    <w:rsid w:val="00213B39"/>
    <w:rPr>
      <w:rFonts w:ascii="Calibri" w:eastAsia="Calibri" w:hAnsi="Calibri" w:cs="Tahoma"/>
      <w:b/>
      <w:bCs/>
      <w:lang w:eastAsia="en-US"/>
    </w:rPr>
  </w:style>
  <w:style w:type="paragraph" w:styleId="Nagwekspisutreci">
    <w:name w:val="TOC Heading"/>
    <w:basedOn w:val="Nagwek1"/>
    <w:next w:val="Normalny"/>
    <w:uiPriority w:val="39"/>
    <w:semiHidden/>
    <w:unhideWhenUsed/>
    <w:qFormat/>
    <w:rsid w:val="009A7CCB"/>
    <w:pPr>
      <w:suppressAutoHyphens w:val="0"/>
      <w:outlineLvl w:val="9"/>
    </w:pPr>
    <w:rPr>
      <w:rFonts w:eastAsia="Times New Roman" w:cs="Times New Roman"/>
    </w:rPr>
  </w:style>
  <w:style w:type="table" w:styleId="Tabela-Siatka">
    <w:name w:val="Table Grid"/>
    <w:basedOn w:val="Standardowy"/>
    <w:uiPriority w:val="59"/>
    <w:rsid w:val="00133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E7119D"/>
    <w:pPr>
      <w:suppressAutoHyphens w:val="0"/>
      <w:spacing w:line="360" w:lineRule="auto"/>
      <w:ind w:left="720"/>
      <w:contextualSpacing/>
    </w:pPr>
    <w:rPr>
      <w:rFonts w:cs="Times New Roman"/>
    </w:rPr>
  </w:style>
  <w:style w:type="character" w:customStyle="1" w:styleId="AkapitzlistZnak">
    <w:name w:val="Akapit z listą Znak"/>
    <w:link w:val="Akapitzlist"/>
    <w:uiPriority w:val="34"/>
    <w:rsid w:val="00E7119D"/>
    <w:rPr>
      <w:rFonts w:ascii="Calibri" w:eastAsia="Calibri" w:hAnsi="Calibri"/>
      <w:sz w:val="22"/>
      <w:szCs w:val="22"/>
      <w:lang w:eastAsia="en-US"/>
    </w:rPr>
  </w:style>
  <w:style w:type="paragraph" w:styleId="Poprawka">
    <w:name w:val="Revision"/>
    <w:hidden/>
    <w:uiPriority w:val="99"/>
    <w:semiHidden/>
    <w:rsid w:val="0049340D"/>
    <w:rPr>
      <w:rFonts w:ascii="Calibri" w:eastAsia="Calibri" w:hAnsi="Calibri" w:cs="Tahoma"/>
      <w:sz w:val="22"/>
      <w:szCs w:val="22"/>
      <w:lang w:eastAsia="en-US"/>
    </w:rPr>
  </w:style>
  <w:style w:type="character" w:customStyle="1" w:styleId="Nagwek2Znak">
    <w:name w:val="Nagłówek 2 Znak"/>
    <w:basedOn w:val="Domylnaczcionkaakapitu"/>
    <w:link w:val="Nagwek2"/>
    <w:uiPriority w:val="9"/>
    <w:rsid w:val="00E01E4A"/>
    <w:rPr>
      <w:rFonts w:asciiTheme="majorHAnsi" w:eastAsiaTheme="majorEastAsia" w:hAnsiTheme="majorHAnsi" w:cstheme="majorBidi"/>
      <w:color w:val="2F5496" w:themeColor="accent1" w:themeShade="BF"/>
      <w:sz w:val="26"/>
      <w:szCs w:val="26"/>
      <w:lang w:eastAsia="en-US"/>
    </w:rPr>
  </w:style>
  <w:style w:type="paragraph" w:styleId="Spistreci2">
    <w:name w:val="toc 2"/>
    <w:basedOn w:val="Normalny"/>
    <w:next w:val="Normalny"/>
    <w:autoRedefine/>
    <w:uiPriority w:val="39"/>
    <w:unhideWhenUsed/>
    <w:rsid w:val="00E01E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632342">
      <w:bodyDiv w:val="1"/>
      <w:marLeft w:val="0"/>
      <w:marRight w:val="0"/>
      <w:marTop w:val="0"/>
      <w:marBottom w:val="0"/>
      <w:divBdr>
        <w:top w:val="none" w:sz="0" w:space="0" w:color="auto"/>
        <w:left w:val="none" w:sz="0" w:space="0" w:color="auto"/>
        <w:bottom w:val="none" w:sz="0" w:space="0" w:color="auto"/>
        <w:right w:val="none" w:sz="0" w:space="0" w:color="auto"/>
      </w:divBdr>
      <w:divsChild>
        <w:div w:id="43531526">
          <w:marLeft w:val="360"/>
          <w:marRight w:val="0"/>
          <w:marTop w:val="0"/>
          <w:marBottom w:val="0"/>
          <w:divBdr>
            <w:top w:val="none" w:sz="0" w:space="0" w:color="auto"/>
            <w:left w:val="none" w:sz="0" w:space="0" w:color="auto"/>
            <w:bottom w:val="none" w:sz="0" w:space="0" w:color="auto"/>
            <w:right w:val="none" w:sz="0" w:space="0" w:color="auto"/>
          </w:divBdr>
          <w:divsChild>
            <w:div w:id="1783528483">
              <w:marLeft w:val="0"/>
              <w:marRight w:val="0"/>
              <w:marTop w:val="0"/>
              <w:marBottom w:val="0"/>
              <w:divBdr>
                <w:top w:val="none" w:sz="0" w:space="0" w:color="auto"/>
                <w:left w:val="none" w:sz="0" w:space="0" w:color="auto"/>
                <w:bottom w:val="none" w:sz="0" w:space="0" w:color="auto"/>
                <w:right w:val="none" w:sz="0" w:space="0" w:color="auto"/>
              </w:divBdr>
            </w:div>
          </w:divsChild>
        </w:div>
        <w:div w:id="209728935">
          <w:marLeft w:val="360"/>
          <w:marRight w:val="0"/>
          <w:marTop w:val="0"/>
          <w:marBottom w:val="0"/>
          <w:divBdr>
            <w:top w:val="none" w:sz="0" w:space="0" w:color="auto"/>
            <w:left w:val="none" w:sz="0" w:space="0" w:color="auto"/>
            <w:bottom w:val="none" w:sz="0" w:space="0" w:color="auto"/>
            <w:right w:val="none" w:sz="0" w:space="0" w:color="auto"/>
          </w:divBdr>
          <w:divsChild>
            <w:div w:id="909735875">
              <w:marLeft w:val="0"/>
              <w:marRight w:val="0"/>
              <w:marTop w:val="0"/>
              <w:marBottom w:val="0"/>
              <w:divBdr>
                <w:top w:val="none" w:sz="0" w:space="0" w:color="auto"/>
                <w:left w:val="none" w:sz="0" w:space="0" w:color="auto"/>
                <w:bottom w:val="none" w:sz="0" w:space="0" w:color="auto"/>
                <w:right w:val="none" w:sz="0" w:space="0" w:color="auto"/>
              </w:divBdr>
            </w:div>
          </w:divsChild>
        </w:div>
        <w:div w:id="734666365">
          <w:marLeft w:val="360"/>
          <w:marRight w:val="0"/>
          <w:marTop w:val="0"/>
          <w:marBottom w:val="0"/>
          <w:divBdr>
            <w:top w:val="none" w:sz="0" w:space="0" w:color="auto"/>
            <w:left w:val="none" w:sz="0" w:space="0" w:color="auto"/>
            <w:bottom w:val="none" w:sz="0" w:space="0" w:color="auto"/>
            <w:right w:val="none" w:sz="0" w:space="0" w:color="auto"/>
          </w:divBdr>
          <w:divsChild>
            <w:div w:id="2127506196">
              <w:marLeft w:val="0"/>
              <w:marRight w:val="0"/>
              <w:marTop w:val="0"/>
              <w:marBottom w:val="0"/>
              <w:divBdr>
                <w:top w:val="none" w:sz="0" w:space="0" w:color="auto"/>
                <w:left w:val="none" w:sz="0" w:space="0" w:color="auto"/>
                <w:bottom w:val="none" w:sz="0" w:space="0" w:color="auto"/>
                <w:right w:val="none" w:sz="0" w:space="0" w:color="auto"/>
              </w:divBdr>
            </w:div>
          </w:divsChild>
        </w:div>
        <w:div w:id="759448134">
          <w:marLeft w:val="360"/>
          <w:marRight w:val="0"/>
          <w:marTop w:val="0"/>
          <w:marBottom w:val="0"/>
          <w:divBdr>
            <w:top w:val="none" w:sz="0" w:space="0" w:color="auto"/>
            <w:left w:val="none" w:sz="0" w:space="0" w:color="auto"/>
            <w:bottom w:val="none" w:sz="0" w:space="0" w:color="auto"/>
            <w:right w:val="none" w:sz="0" w:space="0" w:color="auto"/>
          </w:divBdr>
          <w:divsChild>
            <w:div w:id="817112341">
              <w:marLeft w:val="0"/>
              <w:marRight w:val="0"/>
              <w:marTop w:val="0"/>
              <w:marBottom w:val="0"/>
              <w:divBdr>
                <w:top w:val="none" w:sz="0" w:space="0" w:color="auto"/>
                <w:left w:val="none" w:sz="0" w:space="0" w:color="auto"/>
                <w:bottom w:val="none" w:sz="0" w:space="0" w:color="auto"/>
                <w:right w:val="none" w:sz="0" w:space="0" w:color="auto"/>
              </w:divBdr>
            </w:div>
          </w:divsChild>
        </w:div>
        <w:div w:id="2009093403">
          <w:marLeft w:val="360"/>
          <w:marRight w:val="0"/>
          <w:marTop w:val="0"/>
          <w:marBottom w:val="0"/>
          <w:divBdr>
            <w:top w:val="none" w:sz="0" w:space="0" w:color="auto"/>
            <w:left w:val="none" w:sz="0" w:space="0" w:color="auto"/>
            <w:bottom w:val="none" w:sz="0" w:space="0" w:color="auto"/>
            <w:right w:val="none" w:sz="0" w:space="0" w:color="auto"/>
          </w:divBdr>
          <w:divsChild>
            <w:div w:id="189735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FF39F-5C92-4746-8F0A-5E3229522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28</Pages>
  <Words>11206</Words>
  <Characters>67239</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78289</CharactersWithSpaces>
  <SharedDoc>false</SharedDoc>
  <HLinks>
    <vt:vector size="54" baseType="variant">
      <vt:variant>
        <vt:i4>1507381</vt:i4>
      </vt:variant>
      <vt:variant>
        <vt:i4>50</vt:i4>
      </vt:variant>
      <vt:variant>
        <vt:i4>0</vt:i4>
      </vt:variant>
      <vt:variant>
        <vt:i4>5</vt:i4>
      </vt:variant>
      <vt:variant>
        <vt:lpwstr/>
      </vt:variant>
      <vt:variant>
        <vt:lpwstr>_Toc134544427</vt:lpwstr>
      </vt:variant>
      <vt:variant>
        <vt:i4>1507381</vt:i4>
      </vt:variant>
      <vt:variant>
        <vt:i4>44</vt:i4>
      </vt:variant>
      <vt:variant>
        <vt:i4>0</vt:i4>
      </vt:variant>
      <vt:variant>
        <vt:i4>5</vt:i4>
      </vt:variant>
      <vt:variant>
        <vt:lpwstr/>
      </vt:variant>
      <vt:variant>
        <vt:lpwstr>_Toc134544426</vt:lpwstr>
      </vt:variant>
      <vt:variant>
        <vt:i4>1507381</vt:i4>
      </vt:variant>
      <vt:variant>
        <vt:i4>38</vt:i4>
      </vt:variant>
      <vt:variant>
        <vt:i4>0</vt:i4>
      </vt:variant>
      <vt:variant>
        <vt:i4>5</vt:i4>
      </vt:variant>
      <vt:variant>
        <vt:lpwstr/>
      </vt:variant>
      <vt:variant>
        <vt:lpwstr>_Toc134544425</vt:lpwstr>
      </vt:variant>
      <vt:variant>
        <vt:i4>1507381</vt:i4>
      </vt:variant>
      <vt:variant>
        <vt:i4>32</vt:i4>
      </vt:variant>
      <vt:variant>
        <vt:i4>0</vt:i4>
      </vt:variant>
      <vt:variant>
        <vt:i4>5</vt:i4>
      </vt:variant>
      <vt:variant>
        <vt:lpwstr/>
      </vt:variant>
      <vt:variant>
        <vt:lpwstr>_Toc134544424</vt:lpwstr>
      </vt:variant>
      <vt:variant>
        <vt:i4>1507381</vt:i4>
      </vt:variant>
      <vt:variant>
        <vt:i4>26</vt:i4>
      </vt:variant>
      <vt:variant>
        <vt:i4>0</vt:i4>
      </vt:variant>
      <vt:variant>
        <vt:i4>5</vt:i4>
      </vt:variant>
      <vt:variant>
        <vt:lpwstr/>
      </vt:variant>
      <vt:variant>
        <vt:lpwstr>_Toc134544423</vt:lpwstr>
      </vt:variant>
      <vt:variant>
        <vt:i4>1507381</vt:i4>
      </vt:variant>
      <vt:variant>
        <vt:i4>20</vt:i4>
      </vt:variant>
      <vt:variant>
        <vt:i4>0</vt:i4>
      </vt:variant>
      <vt:variant>
        <vt:i4>5</vt:i4>
      </vt:variant>
      <vt:variant>
        <vt:lpwstr/>
      </vt:variant>
      <vt:variant>
        <vt:lpwstr>_Toc134544422</vt:lpwstr>
      </vt:variant>
      <vt:variant>
        <vt:i4>1507381</vt:i4>
      </vt:variant>
      <vt:variant>
        <vt:i4>14</vt:i4>
      </vt:variant>
      <vt:variant>
        <vt:i4>0</vt:i4>
      </vt:variant>
      <vt:variant>
        <vt:i4>5</vt:i4>
      </vt:variant>
      <vt:variant>
        <vt:lpwstr/>
      </vt:variant>
      <vt:variant>
        <vt:lpwstr>_Toc134544421</vt:lpwstr>
      </vt:variant>
      <vt:variant>
        <vt:i4>1507381</vt:i4>
      </vt:variant>
      <vt:variant>
        <vt:i4>8</vt:i4>
      </vt:variant>
      <vt:variant>
        <vt:i4>0</vt:i4>
      </vt:variant>
      <vt:variant>
        <vt:i4>5</vt:i4>
      </vt:variant>
      <vt:variant>
        <vt:lpwstr/>
      </vt:variant>
      <vt:variant>
        <vt:lpwstr>_Toc134544420</vt:lpwstr>
      </vt:variant>
      <vt:variant>
        <vt:i4>1310773</vt:i4>
      </vt:variant>
      <vt:variant>
        <vt:i4>2</vt:i4>
      </vt:variant>
      <vt:variant>
        <vt:i4>0</vt:i4>
      </vt:variant>
      <vt:variant>
        <vt:i4>5</vt:i4>
      </vt:variant>
      <vt:variant>
        <vt:lpwstr/>
      </vt:variant>
      <vt:variant>
        <vt:lpwstr>_Toc134544419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Maciejewska</dc:creator>
  <cp:keywords/>
  <dc:description/>
  <cp:lastModifiedBy>Joanna Mathews</cp:lastModifiedBy>
  <cp:revision>31</cp:revision>
  <cp:lastPrinted>2024-06-12T12:28:00Z</cp:lastPrinted>
  <dcterms:created xsi:type="dcterms:W3CDTF">2024-06-11T09:19:00Z</dcterms:created>
  <dcterms:modified xsi:type="dcterms:W3CDTF">2024-06-12T13:04:00Z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BPSClassificationDate">
    <vt:lpwstr>2017-12-04T09:04:56.9821810+01:00</vt:lpwstr>
  </property>
  <property fmtid="{D5CDD505-2E9C-101B-9397-08002B2CF9AE}" pid="4" name="BPSClassifiedBy">
    <vt:lpwstr>BANK\katarzyna.zmudzka;Katarzyna Żmudzka</vt:lpwstr>
  </property>
  <property fmtid="{D5CDD505-2E9C-101B-9397-08002B2CF9AE}" pid="5" name="BPSClassifiedBySID">
    <vt:lpwstr>BANK\S-1-5-21-2235066060-4034229115-1914166231-21270</vt:lpwstr>
  </property>
  <property fmtid="{D5CDD505-2E9C-101B-9397-08002B2CF9AE}" pid="6" name="BPSGRNItemId">
    <vt:lpwstr>GRN-7945ebe4-d27c-4c22-9ef4-2868121ea2e5</vt:lpwstr>
  </property>
  <property fmtid="{D5CDD505-2E9C-101B-9397-08002B2CF9AE}" pid="7" name="BPSKATEGORIA">
    <vt:lpwstr>Do-uz-wewnetrznego</vt:lpwstr>
  </property>
  <property fmtid="{D5CDD505-2E9C-101B-9397-08002B2CF9AE}" pid="8" name="Company">
    <vt:lpwstr>Bank BPS S.A.</vt:lpwstr>
  </property>
  <property fmtid="{D5CDD505-2E9C-101B-9397-08002B2CF9AE}" pid="9" name="DocSecurity">
    <vt:r8>0</vt:r8>
  </property>
  <property fmtid="{D5CDD505-2E9C-101B-9397-08002B2CF9AE}" pid="10" name="HyperlinksChanged">
    <vt:bool>false</vt:bool>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